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EA" w:rsidRPr="00EB3F55" w:rsidRDefault="00B264EA">
      <w:pPr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DF0E48" w:rsidRDefault="00A15BB0" w:rsidP="004B55D3">
      <w:pPr>
        <w:rPr>
          <w:rFonts w:ascii="Calibri" w:hAnsi="Calibri"/>
          <w:color w:val="4F81BD"/>
          <w:szCs w:val="22"/>
          <w:lang w:bidi="en-US"/>
        </w:rPr>
      </w:pPr>
      <w:r>
        <w:rPr>
          <w:rFonts w:ascii="Calibri" w:hAnsi="Calibri"/>
          <w:color w:val="4F81BD"/>
        </w:rPr>
        <w:t xml:space="preserve">MATCHING FUND </w:t>
      </w:r>
      <w:r w:rsidR="00CE50F8">
        <w:rPr>
          <w:rFonts w:ascii="Calibri" w:hAnsi="Calibri"/>
          <w:color w:val="4F81BD"/>
        </w:rPr>
        <w:t>Guidelines</w:t>
      </w:r>
      <w:r w:rsidR="006565F5" w:rsidRPr="006565F5">
        <w:rPr>
          <w:rFonts w:ascii="Calibri" w:hAnsi="Calibri"/>
          <w:color w:val="4F81BD"/>
        </w:rPr>
        <w:t xml:space="preserve">| </w:t>
      </w:r>
      <w:r w:rsidR="00CE50F8">
        <w:rPr>
          <w:rFonts w:ascii="Calibri" w:hAnsi="Calibri"/>
          <w:color w:val="4F81BD"/>
          <w:sz w:val="16"/>
          <w:szCs w:val="16"/>
        </w:rPr>
        <w:t>April /2012</w:t>
      </w:r>
      <w:r w:rsidR="00DF679D">
        <w:rPr>
          <w:rFonts w:ascii="Calibri" w:hAnsi="Calibri"/>
          <w:color w:val="4F81BD"/>
          <w:sz w:val="16"/>
          <w:szCs w:val="16"/>
        </w:rPr>
        <w:t xml:space="preserve"> SC</w:t>
      </w:r>
      <w:r w:rsidR="008B3CA8">
        <w:rPr>
          <w:rFonts w:ascii="Calibri" w:hAnsi="Calibri"/>
          <w:color w:val="4F81BD"/>
          <w:sz w:val="16"/>
          <w:szCs w:val="16"/>
        </w:rPr>
        <w:t>, JK</w:t>
      </w:r>
    </w:p>
    <w:p w:rsidR="007846A7" w:rsidRDefault="007846A7" w:rsidP="00950428">
      <w:pPr>
        <w:rPr>
          <w:rFonts w:ascii="Calibri" w:hAnsi="Calibri"/>
          <w:color w:val="4F81BD"/>
          <w:szCs w:val="22"/>
          <w:lang w:bidi="en-US"/>
        </w:rPr>
      </w:pPr>
    </w:p>
    <w:p w:rsidR="003E1A01" w:rsidRDefault="00E54CE8" w:rsidP="00950428">
      <w:pPr>
        <w:rPr>
          <w:rFonts w:ascii="Calibri" w:hAnsi="Calibri"/>
          <w:szCs w:val="22"/>
          <w:lang w:bidi="en-US"/>
        </w:rPr>
      </w:pPr>
      <w:r>
        <w:rPr>
          <w:rFonts w:ascii="Calibri" w:hAnsi="Calibri"/>
          <w:color w:val="4F81BD"/>
          <w:szCs w:val="22"/>
          <w:lang w:bidi="en-US"/>
        </w:rPr>
        <w:t xml:space="preserve">DEFINITION| </w:t>
      </w:r>
      <w:r w:rsidR="007F62A1">
        <w:rPr>
          <w:rFonts w:ascii="Calibri" w:hAnsi="Calibri"/>
          <w:szCs w:val="22"/>
          <w:lang w:bidi="en-US"/>
        </w:rPr>
        <w:t>Funds which the University</w:t>
      </w:r>
      <w:r w:rsidR="003E1A01">
        <w:rPr>
          <w:rFonts w:ascii="Calibri" w:hAnsi="Calibri"/>
          <w:szCs w:val="22"/>
          <w:lang w:bidi="en-US"/>
        </w:rPr>
        <w:t xml:space="preserve"> adds to a donor</w:t>
      </w:r>
      <w:r w:rsidR="007F62A1">
        <w:rPr>
          <w:rFonts w:ascii="Calibri" w:hAnsi="Calibri"/>
          <w:szCs w:val="22"/>
          <w:lang w:bidi="en-US"/>
        </w:rPr>
        <w:t>’</w:t>
      </w:r>
      <w:r w:rsidR="003E1A01">
        <w:rPr>
          <w:rFonts w:ascii="Calibri" w:hAnsi="Calibri"/>
          <w:szCs w:val="22"/>
          <w:lang w:bidi="en-US"/>
        </w:rPr>
        <w:t>s principal contribution</w:t>
      </w:r>
      <w:r w:rsidR="007F62A1">
        <w:rPr>
          <w:rFonts w:ascii="Calibri" w:hAnsi="Calibri"/>
          <w:szCs w:val="22"/>
          <w:lang w:bidi="en-US"/>
        </w:rPr>
        <w:t xml:space="preserve"> are called Matching Funds</w:t>
      </w:r>
      <w:r w:rsidR="003E1A01">
        <w:rPr>
          <w:rFonts w:ascii="Calibri" w:hAnsi="Calibri"/>
          <w:szCs w:val="22"/>
          <w:lang w:bidi="en-US"/>
        </w:rPr>
        <w:t xml:space="preserve">. </w:t>
      </w:r>
      <w:r w:rsidR="007F62A1">
        <w:rPr>
          <w:rFonts w:ascii="Calibri" w:hAnsi="Calibri"/>
          <w:szCs w:val="22"/>
          <w:lang w:bidi="en-US"/>
        </w:rPr>
        <w:t xml:space="preserve">These funds do not exactly ‘match’ the level of the donation but represent a portion of that donation. </w:t>
      </w:r>
      <w:r w:rsidR="003E1A01">
        <w:rPr>
          <w:rFonts w:ascii="Calibri" w:hAnsi="Calibri"/>
          <w:szCs w:val="22"/>
          <w:lang w:bidi="en-US"/>
        </w:rPr>
        <w:t xml:space="preserve"> </w:t>
      </w:r>
      <w:r w:rsidR="007F62A1">
        <w:rPr>
          <w:rFonts w:ascii="Calibri" w:hAnsi="Calibri"/>
          <w:szCs w:val="22"/>
          <w:lang w:bidi="en-US"/>
        </w:rPr>
        <w:t xml:space="preserve">Matching funds are </w:t>
      </w:r>
      <w:r w:rsidR="007F62A1" w:rsidRPr="00CC122A">
        <w:rPr>
          <w:rFonts w:ascii="Calibri" w:hAnsi="Calibri"/>
          <w:szCs w:val="22"/>
          <w:lang w:bidi="en-US"/>
        </w:rPr>
        <w:t>assigned to specific donor gifts according to the policy outlined below</w:t>
      </w:r>
      <w:r w:rsidR="007F62A1">
        <w:rPr>
          <w:rFonts w:ascii="Calibri" w:hAnsi="Calibri"/>
          <w:szCs w:val="22"/>
          <w:lang w:bidi="en-US"/>
        </w:rPr>
        <w:t>.</w:t>
      </w:r>
    </w:p>
    <w:p w:rsidR="003E1A01" w:rsidRDefault="003E1A01" w:rsidP="00950428">
      <w:pPr>
        <w:rPr>
          <w:rFonts w:ascii="Calibri" w:hAnsi="Calibri"/>
          <w:szCs w:val="22"/>
          <w:lang w:bidi="en-US"/>
        </w:rPr>
      </w:pPr>
    </w:p>
    <w:p w:rsidR="003E1A01" w:rsidRDefault="00950428" w:rsidP="00950428">
      <w:pPr>
        <w:rPr>
          <w:rFonts w:ascii="Calibri" w:hAnsi="Calibri"/>
          <w:color w:val="4F81BD"/>
          <w:szCs w:val="22"/>
          <w:lang w:bidi="en-US"/>
        </w:rPr>
      </w:pPr>
      <w:r w:rsidRPr="00950428">
        <w:rPr>
          <w:rFonts w:ascii="Calibri" w:hAnsi="Calibri"/>
          <w:color w:val="4F81BD"/>
          <w:szCs w:val="22"/>
          <w:lang w:bidi="en-US"/>
        </w:rPr>
        <w:t>RATIONAL</w:t>
      </w:r>
      <w:r w:rsidR="00621024">
        <w:rPr>
          <w:rFonts w:ascii="Calibri" w:hAnsi="Calibri"/>
          <w:color w:val="4F81BD"/>
          <w:szCs w:val="22"/>
          <w:lang w:bidi="en-US"/>
        </w:rPr>
        <w:t>E</w:t>
      </w:r>
      <w:r>
        <w:rPr>
          <w:rFonts w:ascii="Calibri" w:hAnsi="Calibri"/>
          <w:color w:val="4F81BD"/>
          <w:szCs w:val="22"/>
          <w:lang w:bidi="en-US"/>
        </w:rPr>
        <w:t xml:space="preserve">| </w:t>
      </w:r>
    </w:p>
    <w:p w:rsidR="00950428" w:rsidRPr="003E1A01" w:rsidRDefault="003E1A01" w:rsidP="00950428">
      <w:pPr>
        <w:rPr>
          <w:rFonts w:ascii="Calibri" w:hAnsi="Calibri"/>
          <w:szCs w:val="22"/>
          <w:lang w:bidi="en-US"/>
        </w:rPr>
      </w:pPr>
      <w:r>
        <w:rPr>
          <w:rFonts w:ascii="Calibri" w:hAnsi="Calibri"/>
          <w:szCs w:val="22"/>
          <w:lang w:bidi="en-US"/>
        </w:rPr>
        <w:t>Matching Funds are used as incentives to potential donors to develop an endowed or annual fund. Matching F</w:t>
      </w:r>
      <w:r w:rsidR="00AD6898">
        <w:rPr>
          <w:rFonts w:ascii="Calibri" w:hAnsi="Calibri"/>
          <w:color w:val="000000"/>
          <w:szCs w:val="22"/>
          <w:lang w:bidi="en-US"/>
        </w:rPr>
        <w:t xml:space="preserve">unds </w:t>
      </w:r>
      <w:r w:rsidR="0079625D">
        <w:rPr>
          <w:rFonts w:ascii="Calibri" w:hAnsi="Calibri"/>
          <w:color w:val="000000"/>
          <w:szCs w:val="22"/>
          <w:lang w:bidi="en-US"/>
        </w:rPr>
        <w:t xml:space="preserve">are </w:t>
      </w:r>
      <w:r w:rsidR="00322252">
        <w:rPr>
          <w:rFonts w:ascii="Calibri" w:hAnsi="Calibri"/>
          <w:color w:val="000000"/>
          <w:szCs w:val="22"/>
          <w:lang w:bidi="en-US"/>
        </w:rPr>
        <w:t>designated</w:t>
      </w:r>
      <w:r w:rsidR="00420E44">
        <w:rPr>
          <w:rFonts w:ascii="Calibri" w:hAnsi="Calibri"/>
          <w:color w:val="000000"/>
          <w:szCs w:val="22"/>
          <w:lang w:bidi="en-US"/>
        </w:rPr>
        <w:t xml:space="preserve"> to</w:t>
      </w:r>
      <w:r w:rsidR="00AD6898">
        <w:rPr>
          <w:rFonts w:ascii="Calibri" w:hAnsi="Calibri"/>
          <w:color w:val="000000"/>
          <w:szCs w:val="22"/>
          <w:lang w:bidi="en-US"/>
        </w:rPr>
        <w:t xml:space="preserve"> scholarships, awards, </w:t>
      </w:r>
      <w:r w:rsidR="00062EA9">
        <w:rPr>
          <w:rFonts w:ascii="Calibri" w:hAnsi="Calibri"/>
          <w:color w:val="000000"/>
          <w:szCs w:val="22"/>
          <w:lang w:bidi="en-US"/>
        </w:rPr>
        <w:t>bursaries, and</w:t>
      </w:r>
      <w:r w:rsidR="0079625D">
        <w:rPr>
          <w:rFonts w:ascii="Calibri" w:hAnsi="Calibri"/>
          <w:color w:val="000000"/>
          <w:szCs w:val="22"/>
          <w:lang w:bidi="en-US"/>
        </w:rPr>
        <w:t xml:space="preserve"> </w:t>
      </w:r>
      <w:r w:rsidR="00420E44">
        <w:rPr>
          <w:rFonts w:ascii="Calibri" w:hAnsi="Calibri"/>
          <w:color w:val="000000"/>
          <w:szCs w:val="22"/>
          <w:lang w:bidi="en-US"/>
        </w:rPr>
        <w:t xml:space="preserve">program </w:t>
      </w:r>
      <w:r w:rsidR="0079625D">
        <w:rPr>
          <w:rFonts w:ascii="Calibri" w:hAnsi="Calibri"/>
          <w:color w:val="000000"/>
          <w:szCs w:val="22"/>
          <w:lang w:bidi="en-US"/>
        </w:rPr>
        <w:t>areas</w:t>
      </w:r>
      <w:r w:rsidR="00AD6898">
        <w:rPr>
          <w:rFonts w:ascii="Calibri" w:hAnsi="Calibri"/>
          <w:color w:val="000000"/>
          <w:szCs w:val="22"/>
          <w:lang w:bidi="en-US"/>
        </w:rPr>
        <w:t>.</w:t>
      </w:r>
    </w:p>
    <w:p w:rsidR="007846A7" w:rsidRDefault="007846A7" w:rsidP="0036293D">
      <w:pPr>
        <w:rPr>
          <w:rFonts w:ascii="Calibri" w:hAnsi="Calibri"/>
          <w:color w:val="4F81BD"/>
          <w:szCs w:val="22"/>
          <w:lang w:bidi="en-US"/>
        </w:rPr>
      </w:pPr>
    </w:p>
    <w:p w:rsidR="007F62A1" w:rsidRDefault="007F62A1" w:rsidP="007F62A1">
      <w:pPr>
        <w:rPr>
          <w:rFonts w:ascii="Calibri" w:hAnsi="Calibri"/>
          <w:color w:val="4F81BD"/>
          <w:szCs w:val="22"/>
          <w:lang w:bidi="en-US"/>
        </w:rPr>
      </w:pPr>
      <w:r>
        <w:rPr>
          <w:rFonts w:ascii="Calibri" w:hAnsi="Calibri"/>
          <w:color w:val="4F81BD"/>
          <w:szCs w:val="22"/>
          <w:lang w:bidi="en-US"/>
        </w:rPr>
        <w:t xml:space="preserve">AVAILABILITY OF MATCHING FUNDS| </w:t>
      </w:r>
    </w:p>
    <w:p w:rsidR="007F62A1" w:rsidRPr="00CC122A" w:rsidRDefault="007F62A1" w:rsidP="007F62A1">
      <w:pPr>
        <w:rPr>
          <w:rFonts w:ascii="Calibri" w:hAnsi="Calibri"/>
          <w:szCs w:val="22"/>
          <w:lang w:bidi="en-US"/>
        </w:rPr>
      </w:pPr>
      <w:r w:rsidRPr="00CC122A">
        <w:rPr>
          <w:rFonts w:ascii="Calibri" w:hAnsi="Calibri"/>
          <w:szCs w:val="22"/>
          <w:lang w:bidi="en-US"/>
        </w:rPr>
        <w:t>Matching funds come from two sources:</w:t>
      </w:r>
    </w:p>
    <w:p w:rsidR="007F62A1" w:rsidRPr="00CC122A" w:rsidRDefault="007F62A1" w:rsidP="007F62A1">
      <w:pPr>
        <w:numPr>
          <w:ilvl w:val="0"/>
          <w:numId w:val="21"/>
        </w:numPr>
        <w:rPr>
          <w:rFonts w:ascii="Calibri" w:hAnsi="Calibri"/>
          <w:szCs w:val="22"/>
          <w:lang w:bidi="en-US"/>
        </w:rPr>
      </w:pPr>
      <w:r w:rsidRPr="00CC122A">
        <w:rPr>
          <w:rFonts w:ascii="Calibri" w:hAnsi="Calibri"/>
          <w:szCs w:val="22"/>
          <w:lang w:bidi="en-US"/>
        </w:rPr>
        <w:t xml:space="preserve">VIU </w:t>
      </w:r>
      <w:r>
        <w:rPr>
          <w:rFonts w:ascii="Calibri" w:hAnsi="Calibri"/>
          <w:szCs w:val="22"/>
          <w:lang w:bidi="en-US"/>
        </w:rPr>
        <w:t xml:space="preserve">institutional matching fund </w:t>
      </w:r>
      <w:r w:rsidRPr="00CC122A">
        <w:rPr>
          <w:rFonts w:ascii="Calibri" w:hAnsi="Calibri"/>
          <w:szCs w:val="22"/>
          <w:lang w:bidi="en-US"/>
        </w:rPr>
        <w:t>($1</w:t>
      </w:r>
      <w:r>
        <w:rPr>
          <w:rFonts w:ascii="Calibri" w:hAnsi="Calibri"/>
          <w:szCs w:val="22"/>
          <w:lang w:bidi="en-US"/>
        </w:rPr>
        <w:t>37</w:t>
      </w:r>
      <w:r w:rsidRPr="00CC122A">
        <w:rPr>
          <w:rFonts w:ascii="Calibri" w:hAnsi="Calibri"/>
          <w:szCs w:val="22"/>
          <w:lang w:bidi="en-US"/>
        </w:rPr>
        <w:t>,000 per year)</w:t>
      </w:r>
      <w:r>
        <w:rPr>
          <w:rFonts w:ascii="Calibri" w:hAnsi="Calibri"/>
          <w:szCs w:val="22"/>
          <w:lang w:bidi="en-US"/>
        </w:rPr>
        <w:t xml:space="preserve"> restricted to endowment matching</w:t>
      </w:r>
    </w:p>
    <w:p w:rsidR="007F62A1" w:rsidRPr="00CC122A" w:rsidRDefault="007F62A1" w:rsidP="007F62A1">
      <w:pPr>
        <w:numPr>
          <w:ilvl w:val="0"/>
          <w:numId w:val="21"/>
        </w:numPr>
        <w:rPr>
          <w:rFonts w:ascii="Calibri" w:hAnsi="Calibri"/>
          <w:szCs w:val="22"/>
          <w:lang w:bidi="en-US"/>
        </w:rPr>
      </w:pPr>
      <w:r>
        <w:rPr>
          <w:rFonts w:ascii="Calibri" w:hAnsi="Calibri"/>
          <w:szCs w:val="22"/>
          <w:lang w:bidi="en-US"/>
        </w:rPr>
        <w:t xml:space="preserve">Unrestricted funds </w:t>
      </w:r>
      <w:r w:rsidRPr="00CC122A">
        <w:rPr>
          <w:rFonts w:ascii="Calibri" w:hAnsi="Calibri"/>
          <w:szCs w:val="22"/>
          <w:lang w:bidi="en-US"/>
        </w:rPr>
        <w:t>generated from the Festival of Trees</w:t>
      </w:r>
      <w:r>
        <w:rPr>
          <w:rFonts w:ascii="Calibri" w:hAnsi="Calibri"/>
          <w:szCs w:val="22"/>
          <w:lang w:bidi="en-US"/>
        </w:rPr>
        <w:t xml:space="preserve"> and/or other events or donations for annual fund or endowment matching</w:t>
      </w:r>
    </w:p>
    <w:p w:rsidR="007F62A1" w:rsidRDefault="007F62A1" w:rsidP="0036293D">
      <w:pPr>
        <w:rPr>
          <w:rFonts w:ascii="Calibri" w:hAnsi="Calibri"/>
          <w:color w:val="4F81BD"/>
          <w:szCs w:val="22"/>
          <w:lang w:bidi="en-US"/>
        </w:rPr>
      </w:pPr>
    </w:p>
    <w:p w:rsidR="003E1A01" w:rsidRPr="008B77CB" w:rsidRDefault="00B945E8" w:rsidP="00B945E8">
      <w:pPr>
        <w:rPr>
          <w:rFonts w:ascii="Calibri" w:hAnsi="Calibri"/>
          <w:color w:val="4F81BD"/>
          <w:szCs w:val="22"/>
          <w:lang w:bidi="en-US"/>
        </w:rPr>
      </w:pPr>
      <w:r>
        <w:rPr>
          <w:rFonts w:ascii="Calibri" w:hAnsi="Calibri"/>
          <w:color w:val="4F81BD"/>
          <w:szCs w:val="22"/>
          <w:lang w:bidi="en-US"/>
        </w:rPr>
        <w:t xml:space="preserve">MATCHING FUND </w:t>
      </w:r>
      <w:r w:rsidR="00621024">
        <w:rPr>
          <w:rFonts w:ascii="Calibri" w:hAnsi="Calibri"/>
          <w:color w:val="4F81BD"/>
          <w:szCs w:val="22"/>
          <w:lang w:bidi="en-US"/>
        </w:rPr>
        <w:t>POLICY</w:t>
      </w:r>
      <w:r>
        <w:rPr>
          <w:rFonts w:ascii="Calibri" w:hAnsi="Calibri"/>
          <w:color w:val="4F81BD"/>
          <w:szCs w:val="22"/>
          <w:lang w:bidi="en-US"/>
        </w:rPr>
        <w:t>|</w:t>
      </w:r>
    </w:p>
    <w:p w:rsidR="003E1A01" w:rsidRPr="003E1A01" w:rsidRDefault="003E1A01" w:rsidP="003E1A0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 w:rsidRPr="003E1A01">
        <w:rPr>
          <w:rFonts w:ascii="Calibri" w:hAnsi="Calibri"/>
          <w:color w:val="000000"/>
          <w:szCs w:val="22"/>
          <w:lang w:bidi="en-US"/>
        </w:rPr>
        <w:t>Duties &amp; Responsibilities</w:t>
      </w:r>
    </w:p>
    <w:p w:rsidR="003E1A01" w:rsidRDefault="003E1A01" w:rsidP="003E1A01">
      <w:pPr>
        <w:ind w:left="720"/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 xml:space="preserve">The Senior Management Team of the </w:t>
      </w:r>
      <w:r w:rsidR="00DF679D">
        <w:rPr>
          <w:rFonts w:ascii="Calibri" w:hAnsi="Calibri"/>
          <w:color w:val="000000"/>
          <w:szCs w:val="22"/>
          <w:lang w:bidi="en-US"/>
        </w:rPr>
        <w:t>Advancement</w:t>
      </w:r>
      <w:r>
        <w:rPr>
          <w:rFonts w:ascii="Calibri" w:hAnsi="Calibri"/>
          <w:color w:val="000000"/>
          <w:szCs w:val="22"/>
          <w:lang w:bidi="en-US"/>
        </w:rPr>
        <w:t xml:space="preserve"> &amp; Alumni Office is responsible for assigning matching funds.</w:t>
      </w:r>
    </w:p>
    <w:p w:rsidR="003E1A01" w:rsidRDefault="003E1A01" w:rsidP="003E1A01">
      <w:pPr>
        <w:ind w:left="720"/>
        <w:rPr>
          <w:rFonts w:ascii="Calibri" w:hAnsi="Calibri"/>
          <w:color w:val="000000"/>
          <w:szCs w:val="22"/>
          <w:lang w:bidi="en-US"/>
        </w:rPr>
      </w:pPr>
    </w:p>
    <w:p w:rsidR="007F62A1" w:rsidRDefault="007F62A1" w:rsidP="007F62A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>Application of Matching Funds</w:t>
      </w:r>
    </w:p>
    <w:p w:rsidR="007F62A1" w:rsidRDefault="007F62A1" w:rsidP="007F62A1">
      <w:pPr>
        <w:ind w:left="720"/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 xml:space="preserve">Matching Funds are disbursed based on availability. </w:t>
      </w:r>
    </w:p>
    <w:p w:rsidR="007F62A1" w:rsidRDefault="007F62A1" w:rsidP="007F62A1">
      <w:pPr>
        <w:ind w:left="720"/>
        <w:rPr>
          <w:rFonts w:ascii="Calibri" w:hAnsi="Calibri"/>
          <w:color w:val="000000"/>
          <w:szCs w:val="22"/>
          <w:lang w:bidi="en-US"/>
        </w:rPr>
      </w:pPr>
    </w:p>
    <w:p w:rsidR="003E1A01" w:rsidRPr="007F62A1" w:rsidRDefault="003E1A01" w:rsidP="007F62A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 w:rsidRPr="003E1A01">
        <w:rPr>
          <w:rFonts w:ascii="Calibri" w:hAnsi="Calibri"/>
          <w:color w:val="000000"/>
          <w:szCs w:val="22"/>
          <w:lang w:bidi="en-US"/>
        </w:rPr>
        <w:t>Criteria for Selection of Recipients for Matching Funds</w:t>
      </w:r>
    </w:p>
    <w:p w:rsidR="003E1A01" w:rsidRDefault="003E1A01" w:rsidP="003E1A01">
      <w:pPr>
        <w:numPr>
          <w:ilvl w:val="0"/>
          <w:numId w:val="35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>Matching Funds are applied on a first-come first-serve basis.</w:t>
      </w:r>
    </w:p>
    <w:p w:rsidR="003E1A01" w:rsidRDefault="003E1A01" w:rsidP="003E1A01">
      <w:pPr>
        <w:numPr>
          <w:ilvl w:val="0"/>
          <w:numId w:val="35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>Preference is given to first-time donors.</w:t>
      </w:r>
    </w:p>
    <w:p w:rsidR="00CE50F8" w:rsidRPr="008B3CA8" w:rsidRDefault="00CE50F8" w:rsidP="003E1A01">
      <w:pPr>
        <w:numPr>
          <w:ilvl w:val="0"/>
          <w:numId w:val="35"/>
        </w:numPr>
        <w:rPr>
          <w:rFonts w:ascii="Calibri" w:hAnsi="Calibri"/>
          <w:szCs w:val="22"/>
          <w:lang w:bidi="en-US"/>
        </w:rPr>
      </w:pPr>
      <w:r w:rsidRPr="008B3CA8">
        <w:rPr>
          <w:rFonts w:ascii="Calibri" w:hAnsi="Calibri"/>
          <w:szCs w:val="22"/>
          <w:lang w:bidi="en-US"/>
        </w:rPr>
        <w:t>Sponsorships do not qualify for matching funds.</w:t>
      </w:r>
    </w:p>
    <w:p w:rsidR="003E1A01" w:rsidRPr="008B3CA8" w:rsidRDefault="003E1A01" w:rsidP="003E1A01">
      <w:pPr>
        <w:ind w:left="1080"/>
        <w:rPr>
          <w:rFonts w:ascii="Calibri" w:hAnsi="Calibri"/>
          <w:szCs w:val="22"/>
          <w:lang w:bidi="en-US"/>
        </w:rPr>
      </w:pPr>
    </w:p>
    <w:p w:rsidR="00F37FBE" w:rsidDel="0079625D" w:rsidRDefault="007F62A1" w:rsidP="007F62A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>Qualifying o</w:t>
      </w:r>
      <w:r w:rsidR="00F37FBE">
        <w:rPr>
          <w:rFonts w:ascii="Calibri" w:hAnsi="Calibri"/>
          <w:color w:val="000000"/>
          <w:szCs w:val="22"/>
          <w:lang w:bidi="en-US"/>
        </w:rPr>
        <w:t xml:space="preserve">rganizations </w:t>
      </w:r>
      <w:r>
        <w:rPr>
          <w:rFonts w:ascii="Calibri" w:hAnsi="Calibri"/>
          <w:color w:val="000000"/>
          <w:szCs w:val="22"/>
          <w:lang w:bidi="en-US"/>
        </w:rPr>
        <w:t>or</w:t>
      </w:r>
      <w:r w:rsidR="00F37FBE">
        <w:rPr>
          <w:rFonts w:ascii="Calibri" w:hAnsi="Calibri"/>
          <w:color w:val="000000"/>
          <w:szCs w:val="22"/>
          <w:lang w:bidi="en-US"/>
        </w:rPr>
        <w:t xml:space="preserve"> individuals </w:t>
      </w:r>
      <w:r>
        <w:rPr>
          <w:rFonts w:ascii="Calibri" w:hAnsi="Calibri"/>
          <w:color w:val="000000"/>
          <w:szCs w:val="22"/>
          <w:lang w:bidi="en-US"/>
        </w:rPr>
        <w:t>*</w:t>
      </w:r>
    </w:p>
    <w:p w:rsidR="00816562" w:rsidRPr="00F37FBE" w:rsidRDefault="00A07E51" w:rsidP="007F62A1">
      <w:pPr>
        <w:numPr>
          <w:ilvl w:val="0"/>
          <w:numId w:val="36"/>
        </w:numPr>
        <w:rPr>
          <w:rFonts w:ascii="Calibri" w:hAnsi="Calibri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i</w:t>
      </w:r>
      <w:r w:rsidR="00F37FBE">
        <w:rPr>
          <w:rFonts w:ascii="Calibri" w:hAnsi="Calibri"/>
          <w:szCs w:val="22"/>
          <w:lang w:bidi="en-US"/>
        </w:rPr>
        <w:t>ndividual donor</w:t>
      </w:r>
      <w:r w:rsidR="00922194">
        <w:rPr>
          <w:rFonts w:ascii="Calibri" w:hAnsi="Calibri"/>
          <w:szCs w:val="22"/>
          <w:lang w:bidi="en-US"/>
        </w:rPr>
        <w:t>s</w:t>
      </w:r>
    </w:p>
    <w:p w:rsidR="00816562" w:rsidRPr="00F37FBE" w:rsidRDefault="00A07E51" w:rsidP="007F62A1">
      <w:pPr>
        <w:numPr>
          <w:ilvl w:val="0"/>
          <w:numId w:val="36"/>
        </w:numPr>
        <w:rPr>
          <w:rFonts w:ascii="Calibri" w:hAnsi="Calibri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c</w:t>
      </w:r>
      <w:r w:rsidR="00816562" w:rsidRPr="00F37FBE">
        <w:rPr>
          <w:rFonts w:ascii="Calibri" w:hAnsi="Calibri"/>
          <w:szCs w:val="22"/>
          <w:lang w:bidi="en-US"/>
        </w:rPr>
        <w:t>orporations/business</w:t>
      </w:r>
      <w:r w:rsidR="00922194">
        <w:rPr>
          <w:rFonts w:ascii="Calibri" w:hAnsi="Calibri"/>
          <w:szCs w:val="22"/>
          <w:lang w:bidi="en-US"/>
        </w:rPr>
        <w:t>es</w:t>
      </w:r>
    </w:p>
    <w:p w:rsidR="00816562" w:rsidRPr="00F37FBE" w:rsidRDefault="00A07E51" w:rsidP="007F62A1">
      <w:pPr>
        <w:numPr>
          <w:ilvl w:val="0"/>
          <w:numId w:val="36"/>
        </w:numPr>
        <w:rPr>
          <w:rFonts w:ascii="Calibri" w:hAnsi="Calibri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private f</w:t>
      </w:r>
      <w:r w:rsidR="00816562" w:rsidRPr="00F37FBE">
        <w:rPr>
          <w:rFonts w:ascii="Calibri" w:hAnsi="Calibri"/>
          <w:szCs w:val="22"/>
          <w:lang w:bidi="en-US"/>
        </w:rPr>
        <w:t>oundations</w:t>
      </w:r>
    </w:p>
    <w:p w:rsidR="00816562" w:rsidRPr="00F37FBE" w:rsidRDefault="00A07E51" w:rsidP="007F62A1">
      <w:pPr>
        <w:numPr>
          <w:ilvl w:val="0"/>
          <w:numId w:val="36"/>
        </w:numPr>
        <w:rPr>
          <w:rFonts w:ascii="Calibri" w:hAnsi="Calibri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s</w:t>
      </w:r>
      <w:r w:rsidR="00816562" w:rsidRPr="00F37FBE">
        <w:rPr>
          <w:rFonts w:ascii="Calibri" w:hAnsi="Calibri"/>
          <w:szCs w:val="22"/>
          <w:lang w:bidi="en-US"/>
        </w:rPr>
        <w:t xml:space="preserve">ervice </w:t>
      </w:r>
      <w:r w:rsidRPr="00F37FBE">
        <w:rPr>
          <w:rFonts w:ascii="Calibri" w:hAnsi="Calibri"/>
          <w:szCs w:val="22"/>
          <w:lang w:bidi="en-US"/>
        </w:rPr>
        <w:t>c</w:t>
      </w:r>
      <w:r w:rsidR="00816562" w:rsidRPr="00F37FBE">
        <w:rPr>
          <w:rFonts w:ascii="Calibri" w:hAnsi="Calibri"/>
          <w:szCs w:val="22"/>
          <w:lang w:bidi="en-US"/>
        </w:rPr>
        <w:t>lubs</w:t>
      </w:r>
    </w:p>
    <w:p w:rsidR="00816562" w:rsidRPr="00F37FBE" w:rsidRDefault="00A07E51" w:rsidP="007F62A1">
      <w:pPr>
        <w:numPr>
          <w:ilvl w:val="0"/>
          <w:numId w:val="36"/>
        </w:numPr>
        <w:rPr>
          <w:rFonts w:ascii="Calibri" w:hAnsi="Calibri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s</w:t>
      </w:r>
      <w:r w:rsidR="00816562" w:rsidRPr="00F37FBE">
        <w:rPr>
          <w:rFonts w:ascii="Calibri" w:hAnsi="Calibri"/>
          <w:szCs w:val="22"/>
          <w:lang w:bidi="en-US"/>
        </w:rPr>
        <w:t>ocieties</w:t>
      </w:r>
    </w:p>
    <w:p w:rsidR="00816562" w:rsidRDefault="00816562" w:rsidP="007F62A1">
      <w:pPr>
        <w:numPr>
          <w:ilvl w:val="0"/>
          <w:numId w:val="36"/>
        </w:numPr>
        <w:rPr>
          <w:rFonts w:ascii="Calibri" w:hAnsi="Calibri"/>
          <w:color w:val="000000"/>
          <w:szCs w:val="22"/>
          <w:lang w:bidi="en-US"/>
        </w:rPr>
      </w:pPr>
      <w:r w:rsidRPr="00F37FBE">
        <w:rPr>
          <w:rFonts w:ascii="Calibri" w:hAnsi="Calibri"/>
          <w:szCs w:val="22"/>
          <w:lang w:bidi="en-US"/>
        </w:rPr>
        <w:t>VIU</w:t>
      </w:r>
      <w:r>
        <w:rPr>
          <w:rFonts w:ascii="Calibri" w:hAnsi="Calibri"/>
          <w:color w:val="000000"/>
          <w:szCs w:val="22"/>
          <w:lang w:bidi="en-US"/>
        </w:rPr>
        <w:t xml:space="preserve"> </w:t>
      </w:r>
      <w:r w:rsidR="00A07E51">
        <w:rPr>
          <w:rFonts w:ascii="Calibri" w:hAnsi="Calibri"/>
          <w:color w:val="000000"/>
          <w:szCs w:val="22"/>
          <w:lang w:bidi="en-US"/>
        </w:rPr>
        <w:t>e</w:t>
      </w:r>
      <w:r>
        <w:rPr>
          <w:rFonts w:ascii="Calibri" w:hAnsi="Calibri"/>
          <w:color w:val="000000"/>
          <w:szCs w:val="22"/>
          <w:lang w:bidi="en-US"/>
        </w:rPr>
        <w:t>mployees</w:t>
      </w:r>
    </w:p>
    <w:p w:rsidR="00062EA9" w:rsidRPr="00E610CE" w:rsidRDefault="00062EA9" w:rsidP="00062EA9">
      <w:pPr>
        <w:ind w:left="1470"/>
        <w:rPr>
          <w:rFonts w:ascii="Calibri" w:hAnsi="Calibri"/>
          <w:color w:val="000000"/>
          <w:szCs w:val="22"/>
          <w:lang w:bidi="en-US"/>
        </w:rPr>
      </w:pPr>
    </w:p>
    <w:p w:rsidR="00E17AD7" w:rsidRDefault="007F62A1" w:rsidP="007F62A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 xml:space="preserve">Application of </w:t>
      </w:r>
      <w:r w:rsidR="00E17AD7" w:rsidRPr="00E610CE">
        <w:rPr>
          <w:rFonts w:ascii="Calibri" w:hAnsi="Calibri"/>
          <w:color w:val="000000"/>
          <w:szCs w:val="22"/>
          <w:lang w:bidi="en-US"/>
        </w:rPr>
        <w:t>Matc</w:t>
      </w:r>
      <w:r w:rsidR="00E17AD7">
        <w:rPr>
          <w:rFonts w:ascii="Calibri" w:hAnsi="Calibri"/>
          <w:color w:val="000000"/>
          <w:szCs w:val="22"/>
          <w:lang w:bidi="en-US"/>
        </w:rPr>
        <w:t>hing</w:t>
      </w:r>
      <w:r>
        <w:rPr>
          <w:rFonts w:ascii="Calibri" w:hAnsi="Calibri"/>
          <w:color w:val="000000"/>
          <w:szCs w:val="22"/>
          <w:lang w:bidi="en-US"/>
        </w:rPr>
        <w:t xml:space="preserve"> Funds for </w:t>
      </w:r>
      <w:r w:rsidR="0012222C">
        <w:rPr>
          <w:rFonts w:ascii="Calibri" w:hAnsi="Calibri"/>
          <w:color w:val="000000"/>
          <w:szCs w:val="22"/>
          <w:lang w:bidi="en-US"/>
        </w:rPr>
        <w:t xml:space="preserve">Named </w:t>
      </w:r>
      <w:r>
        <w:rPr>
          <w:rFonts w:ascii="Calibri" w:hAnsi="Calibri"/>
          <w:color w:val="000000"/>
          <w:szCs w:val="22"/>
          <w:lang w:bidi="en-US"/>
        </w:rPr>
        <w:t>Endowments</w:t>
      </w:r>
    </w:p>
    <w:p w:rsidR="007F62A1" w:rsidRPr="0012222C" w:rsidRDefault="0012222C" w:rsidP="007F62A1">
      <w:pPr>
        <w:numPr>
          <w:ilvl w:val="0"/>
          <w:numId w:val="37"/>
        </w:numPr>
        <w:rPr>
          <w:rFonts w:ascii="Calibri" w:hAnsi="Calibri"/>
          <w:color w:val="000000"/>
          <w:szCs w:val="22"/>
          <w:lang w:bidi="en-US"/>
        </w:rPr>
      </w:pPr>
      <w:r w:rsidRPr="0012222C">
        <w:rPr>
          <w:rFonts w:ascii="Calibri" w:hAnsi="Calibri"/>
          <w:color w:val="000000"/>
          <w:szCs w:val="22"/>
          <w:lang w:bidi="en-US"/>
        </w:rPr>
        <w:t>VIU may provide one-time matching funds up to</w:t>
      </w:r>
      <w:r w:rsidR="00DF679D">
        <w:rPr>
          <w:rFonts w:ascii="Calibri" w:hAnsi="Calibri"/>
          <w:color w:val="000000"/>
          <w:szCs w:val="22"/>
          <w:lang w:bidi="en-US"/>
        </w:rPr>
        <w:t xml:space="preserve"> </w:t>
      </w:r>
      <w:r w:rsidR="00655E2F" w:rsidRPr="0012222C">
        <w:rPr>
          <w:rFonts w:ascii="Calibri" w:hAnsi="Calibri"/>
          <w:color w:val="000000"/>
          <w:szCs w:val="22"/>
          <w:lang w:bidi="en-US"/>
        </w:rPr>
        <w:t xml:space="preserve">50 percent of the gift to a </w:t>
      </w:r>
      <w:r w:rsidR="007F62A1" w:rsidRPr="0012222C">
        <w:rPr>
          <w:rFonts w:ascii="Calibri" w:hAnsi="Calibri"/>
          <w:color w:val="000000"/>
          <w:szCs w:val="22"/>
          <w:lang w:bidi="en-US"/>
        </w:rPr>
        <w:t xml:space="preserve">maximum </w:t>
      </w:r>
      <w:r w:rsidR="00655E2F" w:rsidRPr="0012222C">
        <w:rPr>
          <w:rFonts w:ascii="Calibri" w:hAnsi="Calibri"/>
          <w:color w:val="000000"/>
          <w:szCs w:val="22"/>
          <w:lang w:bidi="en-US"/>
        </w:rPr>
        <w:t>of</w:t>
      </w:r>
      <w:r w:rsidR="007F62A1" w:rsidRPr="0012222C">
        <w:rPr>
          <w:rFonts w:ascii="Calibri" w:hAnsi="Calibri"/>
          <w:color w:val="000000"/>
          <w:szCs w:val="22"/>
          <w:lang w:bidi="en-US"/>
        </w:rPr>
        <w:t xml:space="preserve"> $10,000</w:t>
      </w:r>
    </w:p>
    <w:p w:rsidR="00E17AD7" w:rsidRDefault="007F62A1" w:rsidP="007F62A1">
      <w:pPr>
        <w:numPr>
          <w:ilvl w:val="0"/>
          <w:numId w:val="37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 xml:space="preserve">maximum commitment to a single donor for a pledge is  </w:t>
      </w:r>
      <w:r w:rsidR="00E17AD7">
        <w:rPr>
          <w:rFonts w:ascii="Calibri" w:hAnsi="Calibri"/>
          <w:color w:val="000000"/>
          <w:szCs w:val="22"/>
          <w:lang w:bidi="en-US"/>
        </w:rPr>
        <w:t xml:space="preserve">$2,500 annually for </w:t>
      </w:r>
      <w:r w:rsidR="00655E2F">
        <w:rPr>
          <w:rFonts w:ascii="Calibri" w:hAnsi="Calibri"/>
          <w:color w:val="000000"/>
          <w:szCs w:val="22"/>
          <w:lang w:bidi="en-US"/>
        </w:rPr>
        <w:t>four</w:t>
      </w:r>
      <w:r w:rsidR="00E17AD7">
        <w:rPr>
          <w:rFonts w:ascii="Calibri" w:hAnsi="Calibri"/>
          <w:color w:val="000000"/>
          <w:szCs w:val="22"/>
          <w:lang w:bidi="en-US"/>
        </w:rPr>
        <w:t xml:space="preserve"> years</w:t>
      </w:r>
    </w:p>
    <w:p w:rsidR="00E17AD7" w:rsidRDefault="00E17AD7" w:rsidP="007F62A1">
      <w:pPr>
        <w:ind w:left="1440"/>
        <w:rPr>
          <w:rFonts w:ascii="Calibri" w:hAnsi="Calibri"/>
          <w:color w:val="000000"/>
          <w:szCs w:val="22"/>
          <w:lang w:bidi="en-US"/>
        </w:rPr>
      </w:pPr>
    </w:p>
    <w:p w:rsidR="00E17AD7" w:rsidRDefault="007F62A1" w:rsidP="007F62A1">
      <w:pPr>
        <w:numPr>
          <w:ilvl w:val="0"/>
          <w:numId w:val="34"/>
        </w:numPr>
        <w:rPr>
          <w:rFonts w:ascii="Calibri" w:hAnsi="Calibri"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 xml:space="preserve">Application of Matching Funds for </w:t>
      </w:r>
      <w:r w:rsidR="0012222C">
        <w:rPr>
          <w:rFonts w:ascii="Calibri" w:hAnsi="Calibri"/>
          <w:color w:val="000000"/>
          <w:szCs w:val="22"/>
          <w:lang w:bidi="en-US"/>
        </w:rPr>
        <w:t>Named Annual Award</w:t>
      </w:r>
    </w:p>
    <w:p w:rsidR="0012222C" w:rsidRPr="0012222C" w:rsidRDefault="0012222C" w:rsidP="00E17AD7">
      <w:pPr>
        <w:numPr>
          <w:ilvl w:val="0"/>
          <w:numId w:val="28"/>
        </w:numPr>
        <w:rPr>
          <w:rFonts w:ascii="Calibri" w:hAnsi="Calibri"/>
          <w:b/>
          <w:color w:val="000000"/>
          <w:szCs w:val="22"/>
          <w:lang w:bidi="en-US"/>
        </w:rPr>
      </w:pPr>
      <w:r>
        <w:rPr>
          <w:rFonts w:ascii="Calibri" w:hAnsi="Calibri"/>
          <w:color w:val="000000"/>
          <w:szCs w:val="22"/>
          <w:lang w:bidi="en-US"/>
        </w:rPr>
        <w:t>VIU may provide one-time matching funds up to $1,000 based on a 3-year pledge</w:t>
      </w:r>
    </w:p>
    <w:p w:rsidR="00E17AD7" w:rsidRPr="008B3CA8" w:rsidRDefault="0012222C" w:rsidP="00E17AD7">
      <w:pPr>
        <w:numPr>
          <w:ilvl w:val="0"/>
          <w:numId w:val="28"/>
        </w:numPr>
        <w:rPr>
          <w:rFonts w:ascii="Calibri" w:hAnsi="Calibri"/>
          <w:b/>
          <w:szCs w:val="22"/>
          <w:lang w:bidi="en-US"/>
        </w:rPr>
      </w:pPr>
      <w:r w:rsidRPr="008B3CA8">
        <w:rPr>
          <w:rFonts w:ascii="Calibri" w:hAnsi="Calibri"/>
          <w:szCs w:val="22"/>
          <w:lang w:bidi="en-US"/>
        </w:rPr>
        <w:t xml:space="preserve"> </w:t>
      </w:r>
      <w:r w:rsidR="00CE50F8" w:rsidRPr="008B3CA8">
        <w:rPr>
          <w:rFonts w:ascii="Calibri" w:hAnsi="Calibri"/>
          <w:szCs w:val="22"/>
          <w:lang w:bidi="en-US"/>
        </w:rPr>
        <w:t xml:space="preserve">maximum commitment to a single donor for  $1,000 based on a $2,000 one time gift </w:t>
      </w:r>
    </w:p>
    <w:p w:rsidR="00A15BB0" w:rsidRPr="00F7179D" w:rsidRDefault="00D656C0" w:rsidP="00F7179D">
      <w:pPr>
        <w:ind w:firstLine="720"/>
        <w:rPr>
          <w:rFonts w:ascii="Calibri" w:hAnsi="Calibri"/>
          <w:color w:val="000000"/>
          <w:sz w:val="18"/>
          <w:szCs w:val="18"/>
          <w:lang w:bidi="en-US"/>
        </w:rPr>
      </w:pPr>
      <w:r w:rsidRPr="00F7179D">
        <w:rPr>
          <w:rFonts w:ascii="Calibri" w:hAnsi="Calibri"/>
          <w:i/>
          <w:color w:val="000000"/>
          <w:sz w:val="18"/>
          <w:szCs w:val="18"/>
          <w:lang w:bidi="en-US"/>
        </w:rPr>
        <w:t>*</w:t>
      </w:r>
      <w:r w:rsidR="00DF0E48" w:rsidRPr="00F7179D">
        <w:rPr>
          <w:rFonts w:ascii="Calibri" w:hAnsi="Calibri"/>
          <w:i/>
          <w:color w:val="000000"/>
          <w:sz w:val="18"/>
          <w:szCs w:val="18"/>
          <w:lang w:bidi="en-US"/>
        </w:rPr>
        <w:t xml:space="preserve">Groups not listed above </w:t>
      </w:r>
      <w:r w:rsidR="00A07E51" w:rsidRPr="00F7179D">
        <w:rPr>
          <w:rFonts w:ascii="Calibri" w:hAnsi="Calibri"/>
          <w:i/>
          <w:color w:val="000000"/>
          <w:sz w:val="18"/>
          <w:szCs w:val="18"/>
          <w:lang w:bidi="en-US"/>
        </w:rPr>
        <w:t>will be</w:t>
      </w:r>
      <w:r w:rsidR="00DF0E48" w:rsidRPr="00F7179D">
        <w:rPr>
          <w:rFonts w:ascii="Calibri" w:hAnsi="Calibri"/>
          <w:i/>
          <w:color w:val="000000"/>
          <w:sz w:val="18"/>
          <w:szCs w:val="18"/>
          <w:lang w:bidi="en-US"/>
        </w:rPr>
        <w:t xml:space="preserve"> reviewed on </w:t>
      </w:r>
      <w:r w:rsidR="00A15BB0" w:rsidRPr="00F7179D">
        <w:rPr>
          <w:rFonts w:ascii="Calibri" w:hAnsi="Calibri"/>
          <w:i/>
          <w:color w:val="000000"/>
          <w:sz w:val="18"/>
          <w:szCs w:val="18"/>
          <w:lang w:bidi="en-US"/>
        </w:rPr>
        <w:t xml:space="preserve">a </w:t>
      </w:r>
      <w:r w:rsidR="00DF0E48" w:rsidRPr="00F7179D">
        <w:rPr>
          <w:rFonts w:ascii="Calibri" w:hAnsi="Calibri"/>
          <w:i/>
          <w:color w:val="000000"/>
          <w:sz w:val="18"/>
          <w:szCs w:val="18"/>
          <w:lang w:bidi="en-US"/>
        </w:rPr>
        <w:t>case by case basis</w:t>
      </w:r>
      <w:r w:rsidR="00A07E51" w:rsidRPr="00F7179D">
        <w:rPr>
          <w:rFonts w:ascii="Calibri" w:hAnsi="Calibri"/>
          <w:i/>
          <w:color w:val="000000"/>
          <w:sz w:val="18"/>
          <w:szCs w:val="18"/>
          <w:lang w:bidi="en-US"/>
        </w:rPr>
        <w:t>.</w:t>
      </w:r>
      <w:r w:rsidRPr="00F7179D">
        <w:rPr>
          <w:rFonts w:ascii="Calibri" w:hAnsi="Calibri"/>
          <w:i/>
          <w:color w:val="000000"/>
          <w:sz w:val="18"/>
          <w:szCs w:val="18"/>
          <w:lang w:bidi="en-US"/>
        </w:rPr>
        <w:t>*</w:t>
      </w:r>
    </w:p>
    <w:sectPr w:rsidR="00A15BB0" w:rsidRPr="00F7179D" w:rsidSect="00F7179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AA" w:rsidRDefault="001562AA" w:rsidP="00F33B9A">
      <w:r>
        <w:separator/>
      </w:r>
    </w:p>
  </w:endnote>
  <w:endnote w:type="continuationSeparator" w:id="0">
    <w:p w:rsidR="001562AA" w:rsidRDefault="001562AA" w:rsidP="00F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2C" w:rsidRDefault="0012222C" w:rsidP="00F33B9A"/>
  <w:p w:rsidR="0012222C" w:rsidRPr="00925B2C" w:rsidRDefault="00DF679D" w:rsidP="00F33B9A">
    <w:pPr>
      <w:rPr>
        <w:rFonts w:ascii="Calibri" w:hAnsi="Calibri"/>
        <w:noProof/>
        <w:color w:val="1C4B58"/>
        <w:sz w:val="18"/>
        <w:szCs w:val="18"/>
      </w:rPr>
    </w:pPr>
    <w:r>
      <w:rPr>
        <w:rFonts w:ascii="Calibri" w:hAnsi="Calibri"/>
        <w:noProof/>
        <w:color w:val="1C4B58"/>
        <w:sz w:val="18"/>
        <w:szCs w:val="18"/>
      </w:rPr>
      <w:t>Adancement</w:t>
    </w:r>
    <w:r w:rsidR="0012222C">
      <w:rPr>
        <w:rFonts w:ascii="Calibri" w:hAnsi="Calibri"/>
        <w:noProof/>
        <w:color w:val="1C4B58"/>
        <w:sz w:val="18"/>
        <w:szCs w:val="18"/>
      </w:rPr>
      <w:t xml:space="preserve"> &amp; Alumni Office</w:t>
    </w:r>
    <w:r w:rsidR="0012222C" w:rsidRPr="00F33B9A">
      <w:rPr>
        <w:rFonts w:ascii="Calibri" w:hAnsi="Calibri"/>
        <w:noProof/>
        <w:color w:val="1C4B58"/>
        <w:sz w:val="18"/>
        <w:szCs w:val="18"/>
      </w:rPr>
      <w:t xml:space="preserve"> | </w:t>
    </w:r>
    <w:r w:rsidR="0012222C">
      <w:rPr>
        <w:rFonts w:ascii="Calibri" w:hAnsi="Calibri"/>
        <w:noProof/>
        <w:color w:val="1C4B58"/>
        <w:sz w:val="18"/>
        <w:szCs w:val="18"/>
      </w:rPr>
      <w:t xml:space="preserve">Vancouver Island University | </w:t>
    </w:r>
    <w:r>
      <w:rPr>
        <w:rFonts w:ascii="Calibri" w:hAnsi="Calibri"/>
        <w:noProof/>
        <w:color w:val="1C4B58"/>
        <w:sz w:val="18"/>
        <w:szCs w:val="18"/>
      </w:rPr>
      <w:t xml:space="preserve">Building 310, 900 Fifth Street, Nanaimo, BC, Canada V9R 5S5 - </w:t>
    </w:r>
    <w:r w:rsidR="0012222C">
      <w:rPr>
        <w:rFonts w:ascii="Calibri" w:hAnsi="Calibri"/>
        <w:noProof/>
        <w:color w:val="1C4B58"/>
        <w:sz w:val="18"/>
        <w:szCs w:val="18"/>
      </w:rPr>
      <w:t>250.740.6602</w:t>
    </w:r>
  </w:p>
  <w:p w:rsidR="0012222C" w:rsidRDefault="0012222C" w:rsidP="00F33B9A">
    <w:pPr>
      <w:rPr>
        <w:noProof/>
        <w:color w:val="1C4B58"/>
        <w:sz w:val="20"/>
        <w:szCs w:val="20"/>
      </w:rPr>
    </w:pPr>
  </w:p>
  <w:p w:rsidR="0012222C" w:rsidRDefault="0012222C">
    <w:pPr>
      <w:pStyle w:val="Footer"/>
    </w:pPr>
  </w:p>
  <w:p w:rsidR="0012222C" w:rsidRDefault="00122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AA" w:rsidRDefault="001562AA" w:rsidP="00F33B9A">
      <w:r>
        <w:separator/>
      </w:r>
    </w:p>
  </w:footnote>
  <w:footnote w:type="continuationSeparator" w:id="0">
    <w:p w:rsidR="001562AA" w:rsidRDefault="001562AA" w:rsidP="00F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4"/>
      <w:gridCol w:w="2286"/>
    </w:tblGrid>
    <w:tr w:rsidR="0012222C">
      <w:trPr>
        <w:trHeight w:val="288"/>
      </w:trPr>
      <w:tc>
        <w:tcPr>
          <w:tcW w:w="7765" w:type="dxa"/>
        </w:tcPr>
        <w:p w:rsidR="0012222C" w:rsidRPr="001A5631" w:rsidRDefault="0012222C" w:rsidP="00753EEF">
          <w:pPr>
            <w:pStyle w:val="Header"/>
            <w:jc w:val="right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24"/>
            </w:rPr>
            <w:t>Matching Fund Guidelines</w:t>
          </w:r>
        </w:p>
        <w:p w:rsidR="0012222C" w:rsidRDefault="0012222C" w:rsidP="006410C6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1A5631">
            <w:rPr>
              <w:rFonts w:ascii="Calibri" w:hAnsi="Calibri"/>
              <w:sz w:val="24"/>
            </w:rPr>
            <w:t xml:space="preserve">VIU </w:t>
          </w:r>
          <w:r w:rsidR="006410C6">
            <w:rPr>
              <w:rFonts w:ascii="Calibri" w:hAnsi="Calibri"/>
              <w:sz w:val="24"/>
            </w:rPr>
            <w:t xml:space="preserve">Advancement </w:t>
          </w:r>
          <w:r>
            <w:rPr>
              <w:rFonts w:ascii="Calibri" w:hAnsi="Calibri"/>
              <w:sz w:val="24"/>
            </w:rPr>
            <w:t>&amp; Alumni</w:t>
          </w:r>
          <w:r w:rsidR="006410C6">
            <w:rPr>
              <w:rFonts w:ascii="Calibri" w:hAnsi="Calibri"/>
              <w:sz w:val="24"/>
            </w:rPr>
            <w:t xml:space="preserve"> Relations</w:t>
          </w:r>
          <w:r w:rsidRPr="00753EEF">
            <w:rPr>
              <w:rFonts w:ascii="Calibri" w:hAnsi="Calibri"/>
              <w:sz w:val="28"/>
              <w:szCs w:val="28"/>
            </w:rPr>
            <w:t xml:space="preserve"> </w:t>
          </w:r>
        </w:p>
      </w:tc>
      <w:tc>
        <w:tcPr>
          <w:tcW w:w="1105" w:type="dxa"/>
        </w:tcPr>
        <w:p w:rsidR="0012222C" w:rsidRDefault="00F7179D" w:rsidP="00753EE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eastAsia="en-CA"/>
            </w:rPr>
            <w:drawing>
              <wp:inline distT="0" distB="0" distL="0" distR="0">
                <wp:extent cx="1114425" cy="4476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22C" w:rsidRDefault="00460A7E">
    <w:pPr>
      <w:pStyle w:val="Header"/>
    </w:pPr>
    <w:r>
      <w:rPr>
        <w:rFonts w:ascii="Calibri" w:hAnsi="Calibri"/>
        <w:noProof/>
        <w:sz w:val="24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-200025</wp:posOffset>
              </wp:positionH>
              <wp:positionV relativeFrom="page">
                <wp:posOffset>1477010</wp:posOffset>
              </wp:positionV>
              <wp:extent cx="411480" cy="250190"/>
              <wp:effectExtent l="0" t="635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22C" w:rsidRPr="00F16866" w:rsidRDefault="0012222C" w:rsidP="00F1686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F1686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Page | </w:t>
                          </w:r>
                          <w:r w:rsidR="00E32AEE" w:rsidRPr="00F1686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1686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32AEE" w:rsidRPr="00F1686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A7E">
                            <w:rPr>
                              <w:rFonts w:ascii="Calibri" w:hAnsi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E32AEE" w:rsidRPr="00F1686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5.75pt;margin-top:116.3pt;width:32.4pt;height:19.7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" o:allowincell="f" stroked="f">
              <v:textbox style="mso-fit-shape-to-text:t" inset="0,,0">
                <w:txbxContent>
                  <w:p w:rsidR="0012222C" w:rsidRPr="00F16866" w:rsidRDefault="0012222C" w:rsidP="00F16866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F16866">
                      <w:rPr>
                        <w:rFonts w:ascii="Calibri" w:hAnsi="Calibri"/>
                        <w:sz w:val="18"/>
                        <w:szCs w:val="18"/>
                      </w:rPr>
                      <w:t xml:space="preserve">Page | </w:t>
                    </w:r>
                    <w:r w:rsidR="00E32AEE" w:rsidRPr="00F16866">
                      <w:rPr>
                        <w:rFonts w:ascii="Calibri" w:hAnsi="Calibri"/>
                        <w:sz w:val="18"/>
                        <w:szCs w:val="18"/>
                      </w:rPr>
                      <w:fldChar w:fldCharType="begin"/>
                    </w:r>
                    <w:r w:rsidRPr="00F16866">
                      <w:rPr>
                        <w:rFonts w:ascii="Calibri" w:hAnsi="Calibri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32AEE" w:rsidRPr="00F16866">
                      <w:rPr>
                        <w:rFonts w:ascii="Calibri" w:hAnsi="Calibri"/>
                        <w:sz w:val="18"/>
                        <w:szCs w:val="18"/>
                      </w:rPr>
                      <w:fldChar w:fldCharType="separate"/>
                    </w:r>
                    <w:r w:rsidR="00460A7E">
                      <w:rPr>
                        <w:rFonts w:ascii="Calibri" w:hAnsi="Calibri"/>
                        <w:noProof/>
                        <w:sz w:val="18"/>
                        <w:szCs w:val="18"/>
                      </w:rPr>
                      <w:t>1</w:t>
                    </w:r>
                    <w:r w:rsidR="00E32AEE" w:rsidRPr="00F16866">
                      <w:rPr>
                        <w:rFonts w:ascii="Calibri" w:hAnsi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40"/>
      </v:shape>
    </w:pict>
  </w:numPicBullet>
  <w:abstractNum w:abstractNumId="0" w15:restartNumberingAfterBreak="0">
    <w:nsid w:val="05F94D8D"/>
    <w:multiLevelType w:val="multilevel"/>
    <w:tmpl w:val="BE9AA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78B1"/>
    <w:multiLevelType w:val="hybridMultilevel"/>
    <w:tmpl w:val="F4946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3A4"/>
    <w:multiLevelType w:val="hybridMultilevel"/>
    <w:tmpl w:val="3EA00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CFA"/>
    <w:multiLevelType w:val="hybridMultilevel"/>
    <w:tmpl w:val="8648DBBE"/>
    <w:lvl w:ilvl="0" w:tplc="171C1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45D"/>
    <w:multiLevelType w:val="hybridMultilevel"/>
    <w:tmpl w:val="EBD85B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996A22"/>
    <w:multiLevelType w:val="hybridMultilevel"/>
    <w:tmpl w:val="E7ECE5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1446CA"/>
    <w:multiLevelType w:val="hybridMultilevel"/>
    <w:tmpl w:val="E584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78A"/>
    <w:multiLevelType w:val="hybridMultilevel"/>
    <w:tmpl w:val="BFFCABEA"/>
    <w:lvl w:ilvl="0" w:tplc="89609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71ACD"/>
    <w:multiLevelType w:val="hybridMultilevel"/>
    <w:tmpl w:val="A9BE93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19ED"/>
    <w:multiLevelType w:val="hybridMultilevel"/>
    <w:tmpl w:val="9F9CB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36EB1"/>
    <w:multiLevelType w:val="hybridMultilevel"/>
    <w:tmpl w:val="5EE26B52"/>
    <w:lvl w:ilvl="0" w:tplc="A738B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43F4B"/>
    <w:multiLevelType w:val="hybridMultilevel"/>
    <w:tmpl w:val="DAEC49D4"/>
    <w:lvl w:ilvl="0" w:tplc="04090019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46636AD"/>
    <w:multiLevelType w:val="hybridMultilevel"/>
    <w:tmpl w:val="89D8B5D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8E074BF"/>
    <w:multiLevelType w:val="hybridMultilevel"/>
    <w:tmpl w:val="4BF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C64"/>
    <w:multiLevelType w:val="hybridMultilevel"/>
    <w:tmpl w:val="AE58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60548"/>
    <w:multiLevelType w:val="hybridMultilevel"/>
    <w:tmpl w:val="90207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9908B4"/>
    <w:multiLevelType w:val="hybridMultilevel"/>
    <w:tmpl w:val="D0084C1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366290C"/>
    <w:multiLevelType w:val="hybridMultilevel"/>
    <w:tmpl w:val="35242EAE"/>
    <w:lvl w:ilvl="0" w:tplc="3A58C6A6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53FB1CF8"/>
    <w:multiLevelType w:val="hybridMultilevel"/>
    <w:tmpl w:val="2A44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233A"/>
    <w:multiLevelType w:val="multilevel"/>
    <w:tmpl w:val="3EC4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EB0269"/>
    <w:multiLevelType w:val="hybridMultilevel"/>
    <w:tmpl w:val="07EE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3FCE"/>
    <w:multiLevelType w:val="hybridMultilevel"/>
    <w:tmpl w:val="EE3C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299D"/>
    <w:multiLevelType w:val="multilevel"/>
    <w:tmpl w:val="6876D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05DFA"/>
    <w:multiLevelType w:val="multilevel"/>
    <w:tmpl w:val="2EE0C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B1201"/>
    <w:multiLevelType w:val="hybridMultilevel"/>
    <w:tmpl w:val="DF7C4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35E1C"/>
    <w:multiLevelType w:val="hybridMultilevel"/>
    <w:tmpl w:val="5884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F0E15"/>
    <w:multiLevelType w:val="hybridMultilevel"/>
    <w:tmpl w:val="E7F0A8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2C6475"/>
    <w:multiLevelType w:val="hybridMultilevel"/>
    <w:tmpl w:val="782828E2"/>
    <w:lvl w:ilvl="0" w:tplc="E0469BF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ahoma" w:eastAsia="Times New Roman" w:hAnsi="Tahoma" w:cs="Tahoma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6A7E4089"/>
    <w:multiLevelType w:val="multilevel"/>
    <w:tmpl w:val="323A5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D61EC"/>
    <w:multiLevelType w:val="hybridMultilevel"/>
    <w:tmpl w:val="6BF4FDE8"/>
    <w:lvl w:ilvl="0" w:tplc="A5949F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D7EB1"/>
    <w:multiLevelType w:val="multilevel"/>
    <w:tmpl w:val="57BE9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54DA1"/>
    <w:multiLevelType w:val="hybridMultilevel"/>
    <w:tmpl w:val="9A88D5B6"/>
    <w:lvl w:ilvl="0" w:tplc="F3CC8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C53B9"/>
    <w:multiLevelType w:val="hybridMultilevel"/>
    <w:tmpl w:val="0BE4A7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40516"/>
    <w:multiLevelType w:val="hybridMultilevel"/>
    <w:tmpl w:val="8406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C298F"/>
    <w:multiLevelType w:val="hybridMultilevel"/>
    <w:tmpl w:val="FEE4F840"/>
    <w:lvl w:ilvl="0" w:tplc="EDE4D210">
      <w:start w:val="3"/>
      <w:numFmt w:val="bullet"/>
      <w:lvlText w:val=""/>
      <w:lvlJc w:val="left"/>
      <w:pPr>
        <w:tabs>
          <w:tab w:val="num" w:pos="720"/>
        </w:tabs>
        <w:ind w:left="720" w:hanging="360"/>
      </w:pPr>
      <w:rPr>
        <w:rFonts w:ascii="CommonBullets" w:hAnsi="CommonBulle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D324E"/>
    <w:multiLevelType w:val="hybridMultilevel"/>
    <w:tmpl w:val="4E50BF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6B7458"/>
    <w:multiLevelType w:val="hybridMultilevel"/>
    <w:tmpl w:val="530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7"/>
  </w:num>
  <w:num w:numId="4">
    <w:abstractNumId w:val="31"/>
  </w:num>
  <w:num w:numId="5">
    <w:abstractNumId w:val="20"/>
  </w:num>
  <w:num w:numId="6">
    <w:abstractNumId w:val="8"/>
  </w:num>
  <w:num w:numId="7">
    <w:abstractNumId w:val="30"/>
  </w:num>
  <w:num w:numId="8">
    <w:abstractNumId w:val="22"/>
  </w:num>
  <w:num w:numId="9">
    <w:abstractNumId w:val="23"/>
  </w:num>
  <w:num w:numId="10">
    <w:abstractNumId w:val="0"/>
  </w:num>
  <w:num w:numId="11">
    <w:abstractNumId w:val="28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21"/>
  </w:num>
  <w:num w:numId="17">
    <w:abstractNumId w:val="3"/>
  </w:num>
  <w:num w:numId="18">
    <w:abstractNumId w:val="15"/>
  </w:num>
  <w:num w:numId="19">
    <w:abstractNumId w:val="25"/>
  </w:num>
  <w:num w:numId="20">
    <w:abstractNumId w:val="33"/>
  </w:num>
  <w:num w:numId="21">
    <w:abstractNumId w:val="16"/>
  </w:num>
  <w:num w:numId="22">
    <w:abstractNumId w:val="17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29"/>
  </w:num>
  <w:num w:numId="28">
    <w:abstractNumId w:val="32"/>
  </w:num>
  <w:num w:numId="29">
    <w:abstractNumId w:val="13"/>
  </w:num>
  <w:num w:numId="30">
    <w:abstractNumId w:val="36"/>
  </w:num>
  <w:num w:numId="31">
    <w:abstractNumId w:val="14"/>
  </w:num>
  <w:num w:numId="32">
    <w:abstractNumId w:val="19"/>
  </w:num>
  <w:num w:numId="33">
    <w:abstractNumId w:val="18"/>
  </w:num>
  <w:num w:numId="34">
    <w:abstractNumId w:val="6"/>
  </w:num>
  <w:num w:numId="35">
    <w:abstractNumId w:val="7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25473"/>
    <w:rsid w:val="00062EA9"/>
    <w:rsid w:val="000660DB"/>
    <w:rsid w:val="00073576"/>
    <w:rsid w:val="0007692E"/>
    <w:rsid w:val="00077577"/>
    <w:rsid w:val="00087F0A"/>
    <w:rsid w:val="000915FF"/>
    <w:rsid w:val="00096A95"/>
    <w:rsid w:val="000E58F4"/>
    <w:rsid w:val="001134F2"/>
    <w:rsid w:val="00115A21"/>
    <w:rsid w:val="00117FCD"/>
    <w:rsid w:val="0012222C"/>
    <w:rsid w:val="001250C7"/>
    <w:rsid w:val="001401E3"/>
    <w:rsid w:val="00142E57"/>
    <w:rsid w:val="00153393"/>
    <w:rsid w:val="001562AA"/>
    <w:rsid w:val="00183114"/>
    <w:rsid w:val="001A5631"/>
    <w:rsid w:val="001A6EA1"/>
    <w:rsid w:val="00201993"/>
    <w:rsid w:val="002026DC"/>
    <w:rsid w:val="00217A35"/>
    <w:rsid w:val="0022230C"/>
    <w:rsid w:val="002264C2"/>
    <w:rsid w:val="002310AA"/>
    <w:rsid w:val="00243760"/>
    <w:rsid w:val="00245E21"/>
    <w:rsid w:val="00251D00"/>
    <w:rsid w:val="0026286B"/>
    <w:rsid w:val="00274CCB"/>
    <w:rsid w:val="00277822"/>
    <w:rsid w:val="002A210A"/>
    <w:rsid w:val="002A4B12"/>
    <w:rsid w:val="002B099D"/>
    <w:rsid w:val="002B1DA0"/>
    <w:rsid w:val="002D463C"/>
    <w:rsid w:val="002E37E6"/>
    <w:rsid w:val="002F0131"/>
    <w:rsid w:val="00305B88"/>
    <w:rsid w:val="00322252"/>
    <w:rsid w:val="003324B8"/>
    <w:rsid w:val="00342A46"/>
    <w:rsid w:val="00345849"/>
    <w:rsid w:val="00347909"/>
    <w:rsid w:val="00347B18"/>
    <w:rsid w:val="00351F1E"/>
    <w:rsid w:val="0036293D"/>
    <w:rsid w:val="00364FCE"/>
    <w:rsid w:val="00370D52"/>
    <w:rsid w:val="0037346F"/>
    <w:rsid w:val="003904F2"/>
    <w:rsid w:val="003A0DF8"/>
    <w:rsid w:val="003A5740"/>
    <w:rsid w:val="003A651E"/>
    <w:rsid w:val="003A74B3"/>
    <w:rsid w:val="003D3624"/>
    <w:rsid w:val="003D6403"/>
    <w:rsid w:val="003E1A01"/>
    <w:rsid w:val="003E7A76"/>
    <w:rsid w:val="003F01A4"/>
    <w:rsid w:val="003F11BE"/>
    <w:rsid w:val="00402EE6"/>
    <w:rsid w:val="0041283C"/>
    <w:rsid w:val="00415291"/>
    <w:rsid w:val="00417C55"/>
    <w:rsid w:val="00420E44"/>
    <w:rsid w:val="00420EDC"/>
    <w:rsid w:val="00446CEC"/>
    <w:rsid w:val="00460801"/>
    <w:rsid w:val="00460A7E"/>
    <w:rsid w:val="004648AB"/>
    <w:rsid w:val="004A77D8"/>
    <w:rsid w:val="004A784E"/>
    <w:rsid w:val="004B55D3"/>
    <w:rsid w:val="004C42BC"/>
    <w:rsid w:val="004D2EB3"/>
    <w:rsid w:val="004D6C3D"/>
    <w:rsid w:val="004E086C"/>
    <w:rsid w:val="004E1C85"/>
    <w:rsid w:val="005047D1"/>
    <w:rsid w:val="00507107"/>
    <w:rsid w:val="00537C02"/>
    <w:rsid w:val="00542708"/>
    <w:rsid w:val="005449CB"/>
    <w:rsid w:val="00551A54"/>
    <w:rsid w:val="00552044"/>
    <w:rsid w:val="00554965"/>
    <w:rsid w:val="0055765C"/>
    <w:rsid w:val="005578D2"/>
    <w:rsid w:val="00562B87"/>
    <w:rsid w:val="00567393"/>
    <w:rsid w:val="005833E2"/>
    <w:rsid w:val="00591C4C"/>
    <w:rsid w:val="0059240C"/>
    <w:rsid w:val="00595ED5"/>
    <w:rsid w:val="005B5498"/>
    <w:rsid w:val="005C2D60"/>
    <w:rsid w:val="005C6216"/>
    <w:rsid w:val="005D1E99"/>
    <w:rsid w:val="005D4F43"/>
    <w:rsid w:val="005F1251"/>
    <w:rsid w:val="005F273C"/>
    <w:rsid w:val="00601C44"/>
    <w:rsid w:val="00621024"/>
    <w:rsid w:val="00631698"/>
    <w:rsid w:val="00631A9A"/>
    <w:rsid w:val="006410C6"/>
    <w:rsid w:val="0065554D"/>
    <w:rsid w:val="00655E2F"/>
    <w:rsid w:val="006565F5"/>
    <w:rsid w:val="00660865"/>
    <w:rsid w:val="00667D5B"/>
    <w:rsid w:val="00673B34"/>
    <w:rsid w:val="00687378"/>
    <w:rsid w:val="006920B3"/>
    <w:rsid w:val="00692DDD"/>
    <w:rsid w:val="00695E1F"/>
    <w:rsid w:val="006A7779"/>
    <w:rsid w:val="006B4865"/>
    <w:rsid w:val="006C2A16"/>
    <w:rsid w:val="006C394C"/>
    <w:rsid w:val="006E2707"/>
    <w:rsid w:val="006E4482"/>
    <w:rsid w:val="00705F7C"/>
    <w:rsid w:val="00713222"/>
    <w:rsid w:val="00721660"/>
    <w:rsid w:val="007405FA"/>
    <w:rsid w:val="00740A4F"/>
    <w:rsid w:val="00753EEF"/>
    <w:rsid w:val="00755FA5"/>
    <w:rsid w:val="00782BA6"/>
    <w:rsid w:val="007846A7"/>
    <w:rsid w:val="0079625D"/>
    <w:rsid w:val="007A0B85"/>
    <w:rsid w:val="007A104D"/>
    <w:rsid w:val="007C26BA"/>
    <w:rsid w:val="007C27EB"/>
    <w:rsid w:val="007C6EEE"/>
    <w:rsid w:val="007D0CB9"/>
    <w:rsid w:val="007D45DC"/>
    <w:rsid w:val="007F62A1"/>
    <w:rsid w:val="00806B76"/>
    <w:rsid w:val="00815B28"/>
    <w:rsid w:val="00816562"/>
    <w:rsid w:val="00817E04"/>
    <w:rsid w:val="008227AD"/>
    <w:rsid w:val="008237D6"/>
    <w:rsid w:val="008633D4"/>
    <w:rsid w:val="00863F27"/>
    <w:rsid w:val="00874116"/>
    <w:rsid w:val="00885B1D"/>
    <w:rsid w:val="00891C4B"/>
    <w:rsid w:val="008B3CA8"/>
    <w:rsid w:val="008B77CB"/>
    <w:rsid w:val="008C24CD"/>
    <w:rsid w:val="008C4859"/>
    <w:rsid w:val="00906B38"/>
    <w:rsid w:val="00922194"/>
    <w:rsid w:val="00925B2C"/>
    <w:rsid w:val="0092722B"/>
    <w:rsid w:val="00927B14"/>
    <w:rsid w:val="00935CBD"/>
    <w:rsid w:val="0094098A"/>
    <w:rsid w:val="00946A40"/>
    <w:rsid w:val="00946C4D"/>
    <w:rsid w:val="00950428"/>
    <w:rsid w:val="009560AF"/>
    <w:rsid w:val="00963EE4"/>
    <w:rsid w:val="0096791D"/>
    <w:rsid w:val="00981536"/>
    <w:rsid w:val="009819B6"/>
    <w:rsid w:val="00991D2E"/>
    <w:rsid w:val="009A4A50"/>
    <w:rsid w:val="009C2444"/>
    <w:rsid w:val="009D2FDE"/>
    <w:rsid w:val="009D3C32"/>
    <w:rsid w:val="009D56D4"/>
    <w:rsid w:val="00A07E51"/>
    <w:rsid w:val="00A15BB0"/>
    <w:rsid w:val="00A164BD"/>
    <w:rsid w:val="00A47576"/>
    <w:rsid w:val="00A74ED8"/>
    <w:rsid w:val="00A753B9"/>
    <w:rsid w:val="00A77175"/>
    <w:rsid w:val="00A81DF2"/>
    <w:rsid w:val="00A82436"/>
    <w:rsid w:val="00AA722A"/>
    <w:rsid w:val="00AB2588"/>
    <w:rsid w:val="00AD6898"/>
    <w:rsid w:val="00B0660E"/>
    <w:rsid w:val="00B11A8B"/>
    <w:rsid w:val="00B15AF1"/>
    <w:rsid w:val="00B254FB"/>
    <w:rsid w:val="00B26264"/>
    <w:rsid w:val="00B264EA"/>
    <w:rsid w:val="00B26992"/>
    <w:rsid w:val="00B4296B"/>
    <w:rsid w:val="00B4370C"/>
    <w:rsid w:val="00B5420C"/>
    <w:rsid w:val="00B65959"/>
    <w:rsid w:val="00B724FE"/>
    <w:rsid w:val="00B72547"/>
    <w:rsid w:val="00B800CF"/>
    <w:rsid w:val="00B86819"/>
    <w:rsid w:val="00B945E8"/>
    <w:rsid w:val="00BC0628"/>
    <w:rsid w:val="00BC3397"/>
    <w:rsid w:val="00BC33A8"/>
    <w:rsid w:val="00BD1B08"/>
    <w:rsid w:val="00BD434C"/>
    <w:rsid w:val="00BE4261"/>
    <w:rsid w:val="00BE7CF7"/>
    <w:rsid w:val="00C05938"/>
    <w:rsid w:val="00C116DD"/>
    <w:rsid w:val="00C12B81"/>
    <w:rsid w:val="00C14D57"/>
    <w:rsid w:val="00C15DC6"/>
    <w:rsid w:val="00C16D3D"/>
    <w:rsid w:val="00C227FF"/>
    <w:rsid w:val="00C3153B"/>
    <w:rsid w:val="00C31D4F"/>
    <w:rsid w:val="00C36500"/>
    <w:rsid w:val="00C60A9F"/>
    <w:rsid w:val="00C70C78"/>
    <w:rsid w:val="00C9527C"/>
    <w:rsid w:val="00C95405"/>
    <w:rsid w:val="00C96ECF"/>
    <w:rsid w:val="00CA34D4"/>
    <w:rsid w:val="00CA4C1D"/>
    <w:rsid w:val="00CB6C45"/>
    <w:rsid w:val="00CC122A"/>
    <w:rsid w:val="00CE50F8"/>
    <w:rsid w:val="00CF014D"/>
    <w:rsid w:val="00CF0740"/>
    <w:rsid w:val="00CF4665"/>
    <w:rsid w:val="00D02E6E"/>
    <w:rsid w:val="00D17612"/>
    <w:rsid w:val="00D346A1"/>
    <w:rsid w:val="00D34D7F"/>
    <w:rsid w:val="00D557BF"/>
    <w:rsid w:val="00D656C0"/>
    <w:rsid w:val="00DA029E"/>
    <w:rsid w:val="00DA6CFC"/>
    <w:rsid w:val="00DB5CC9"/>
    <w:rsid w:val="00DD6EB6"/>
    <w:rsid w:val="00DE07FF"/>
    <w:rsid w:val="00DE5D81"/>
    <w:rsid w:val="00DE68FB"/>
    <w:rsid w:val="00DF0E48"/>
    <w:rsid w:val="00DF1933"/>
    <w:rsid w:val="00DF1B04"/>
    <w:rsid w:val="00DF679D"/>
    <w:rsid w:val="00E02DAA"/>
    <w:rsid w:val="00E13F35"/>
    <w:rsid w:val="00E17AD7"/>
    <w:rsid w:val="00E216E8"/>
    <w:rsid w:val="00E32AEE"/>
    <w:rsid w:val="00E35767"/>
    <w:rsid w:val="00E54CE8"/>
    <w:rsid w:val="00E55F47"/>
    <w:rsid w:val="00E57909"/>
    <w:rsid w:val="00E610CE"/>
    <w:rsid w:val="00E61AD5"/>
    <w:rsid w:val="00E62E48"/>
    <w:rsid w:val="00EA21F0"/>
    <w:rsid w:val="00EA388F"/>
    <w:rsid w:val="00EA572B"/>
    <w:rsid w:val="00EA78AE"/>
    <w:rsid w:val="00EB3F55"/>
    <w:rsid w:val="00EC4164"/>
    <w:rsid w:val="00EC43BE"/>
    <w:rsid w:val="00EC60AA"/>
    <w:rsid w:val="00F16866"/>
    <w:rsid w:val="00F26006"/>
    <w:rsid w:val="00F275AF"/>
    <w:rsid w:val="00F33B9A"/>
    <w:rsid w:val="00F37FBE"/>
    <w:rsid w:val="00F54158"/>
    <w:rsid w:val="00F60D06"/>
    <w:rsid w:val="00F64517"/>
    <w:rsid w:val="00F71006"/>
    <w:rsid w:val="00F7179D"/>
    <w:rsid w:val="00F96E1B"/>
    <w:rsid w:val="00FC32FE"/>
    <w:rsid w:val="00FC5E9F"/>
    <w:rsid w:val="00FE537F"/>
    <w:rsid w:val="00FE61A6"/>
    <w:rsid w:val="00FE70AF"/>
    <w:rsid w:val="00FF24A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50396-71B1-45C7-9080-012AB4E4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E8"/>
    <w:rPr>
      <w:rFonts w:ascii="Helvetica" w:eastAsia="Times New Roman" w:hAnsi="Helvetica"/>
      <w:sz w:val="22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6C2A16"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 w:cs="Arial"/>
      <w:color w:val="000000"/>
      <w:kern w:val="3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C2A16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rial" w:hAnsi="Arial" w:cs="Arial"/>
      <w:kern w:val="30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C2A16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kern w:val="30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0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B9A"/>
    <w:rPr>
      <w:rFonts w:ascii="Helvetica" w:eastAsia="Times New Roman" w:hAnsi="Helvetica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9A"/>
    <w:rPr>
      <w:rFonts w:ascii="Helvetica" w:eastAsia="Times New Roman" w:hAnsi="Helvetica" w:cs="Times New Roman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A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F33B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C2A16"/>
    <w:rPr>
      <w:rFonts w:ascii="Arial" w:eastAsia="Times New Roman" w:hAnsi="Arial" w:cs="Arial"/>
      <w:color w:val="000000"/>
      <w:kern w:val="30"/>
      <w:sz w:val="24"/>
      <w:szCs w:val="24"/>
      <w:u w:val="single"/>
      <w:lang w:val="en-CA"/>
    </w:rPr>
  </w:style>
  <w:style w:type="character" w:customStyle="1" w:styleId="Heading3Char">
    <w:name w:val="Heading 3 Char"/>
    <w:basedOn w:val="DefaultParagraphFont"/>
    <w:link w:val="Heading3"/>
    <w:rsid w:val="006C2A16"/>
    <w:rPr>
      <w:rFonts w:ascii="Arial" w:eastAsia="Times New Roman" w:hAnsi="Arial" w:cs="Arial"/>
      <w:kern w:val="30"/>
      <w:sz w:val="24"/>
      <w:szCs w:val="24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6C2A16"/>
    <w:rPr>
      <w:rFonts w:ascii="Arial" w:eastAsia="Times New Roman" w:hAnsi="Arial" w:cs="Arial"/>
      <w:kern w:val="30"/>
      <w:sz w:val="24"/>
      <w:szCs w:val="24"/>
      <w:u w:val="single"/>
      <w:lang w:val="en-CA"/>
    </w:rPr>
  </w:style>
  <w:style w:type="paragraph" w:styleId="NormalWeb">
    <w:name w:val="Normal (Web)"/>
    <w:basedOn w:val="Normal"/>
    <w:semiHidden/>
    <w:rsid w:val="006C2A1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table" w:styleId="TableGrid">
    <w:name w:val="Table Grid"/>
    <w:basedOn w:val="TableNormal"/>
    <w:uiPriority w:val="59"/>
    <w:rsid w:val="00402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B0660E"/>
    <w:rPr>
      <w:rFonts w:ascii="Cambria" w:eastAsia="Times New Roman" w:hAnsi="Cambria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CC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61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99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22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829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Statement of Need </vt:lpstr>
    </vt:vector>
  </TitlesOfParts>
  <Company>Malaspina University-College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Statement of Need</dc:title>
  <dc:subject/>
  <dc:creator>keenanj</dc:creator>
  <cp:keywords/>
  <dc:description/>
  <cp:lastModifiedBy>Michael Carpenter</cp:lastModifiedBy>
  <cp:revision>2</cp:revision>
  <cp:lastPrinted>2012-08-23T17:29:00Z</cp:lastPrinted>
  <dcterms:created xsi:type="dcterms:W3CDTF">2018-02-15T23:49:00Z</dcterms:created>
  <dcterms:modified xsi:type="dcterms:W3CDTF">2018-02-15T23:49:00Z</dcterms:modified>
</cp:coreProperties>
</file>