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250" w14:textId="77777777" w:rsidR="00E63A8C" w:rsidRDefault="00E63A8C" w:rsidP="00E63A8C"/>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63A8C" w:rsidRPr="002D49AF" w14:paraId="202F5F76" w14:textId="77777777" w:rsidTr="005D6573">
        <w:trPr>
          <w:trHeight w:val="1710"/>
        </w:trPr>
        <w:tc>
          <w:tcPr>
            <w:tcW w:w="2700" w:type="dxa"/>
            <w:vAlign w:val="center"/>
          </w:tcPr>
          <w:p w14:paraId="4DE23881" w14:textId="77777777" w:rsidR="00E63A8C" w:rsidRPr="002D49AF" w:rsidRDefault="00E63A8C" w:rsidP="005D6573">
            <w:pPr>
              <w:rPr>
                <w:rFonts w:asciiTheme="minorHAnsi" w:hAnsiTheme="minorHAnsi"/>
              </w:rPr>
            </w:pPr>
            <w:r>
              <w:rPr>
                <w:rFonts w:asciiTheme="minorHAnsi" w:hAnsiTheme="minorHAnsi"/>
                <w:noProof/>
                <w:lang w:val="en-US"/>
              </w:rPr>
              <w:drawing>
                <wp:inline distT="0" distB="0" distL="0" distR="0" wp14:anchorId="42F8F63A" wp14:editId="640AF35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2EA838CE" w14:textId="77777777" w:rsidR="00E63A8C" w:rsidRPr="002D49AF" w:rsidRDefault="00E63A8C" w:rsidP="005D657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69807FD" w14:textId="7653EBAD" w:rsidR="00E63A8C" w:rsidRDefault="00D27E45" w:rsidP="005D6573">
            <w:pPr>
              <w:pStyle w:val="NoSpacing"/>
            </w:pPr>
            <w:r>
              <w:t>Wednes</w:t>
            </w:r>
            <w:r w:rsidR="00E63A8C">
              <w:t xml:space="preserve">day, </w:t>
            </w:r>
            <w:r w:rsidR="009C6D38">
              <w:t>December 14</w:t>
            </w:r>
            <w:r w:rsidR="00E63A8C">
              <w:t>, 2022  12:00 – 13:00</w:t>
            </w:r>
          </w:p>
          <w:p w14:paraId="11771D86" w14:textId="40398246" w:rsidR="00E63A8C" w:rsidRDefault="00E63A8C" w:rsidP="005D6573">
            <w:pPr>
              <w:pStyle w:val="NoSpacing"/>
            </w:pPr>
            <w:r>
              <w:t>Virtua</w:t>
            </w:r>
            <w:r w:rsidR="00D27E45">
              <w:t>l</w:t>
            </w:r>
          </w:p>
          <w:p w14:paraId="79478F51" w14:textId="77777777" w:rsidR="00760F78" w:rsidRDefault="00760F78" w:rsidP="005D6573">
            <w:pPr>
              <w:pStyle w:val="NoSpacing"/>
            </w:pPr>
          </w:p>
          <w:p w14:paraId="21B46264" w14:textId="77777777" w:rsidR="00E63A8C" w:rsidRPr="00594567" w:rsidRDefault="00E63A8C" w:rsidP="005D657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18A22005" w14:textId="754838D3" w:rsidR="00E63A8C" w:rsidRDefault="004419CB" w:rsidP="00E63A8C">
      <w:pPr>
        <w:jc w:val="center"/>
        <w:outlineLvl w:val="0"/>
        <w:rPr>
          <w:rFonts w:asciiTheme="minorHAnsi" w:hAnsiTheme="minorHAnsi" w:cs="Arial"/>
          <w:b/>
          <w:sz w:val="28"/>
          <w:szCs w:val="24"/>
        </w:rPr>
      </w:pPr>
      <w:r>
        <w:rPr>
          <w:rFonts w:asciiTheme="minorHAnsi" w:hAnsiTheme="minorHAnsi" w:cs="Arial"/>
          <w:b/>
          <w:sz w:val="28"/>
          <w:szCs w:val="24"/>
        </w:rPr>
        <w:t>Notes</w:t>
      </w:r>
    </w:p>
    <w:tbl>
      <w:tblPr>
        <w:tblStyle w:val="ListTable2-Accent5"/>
        <w:tblW w:w="10080" w:type="dxa"/>
        <w:tblLook w:val="0400" w:firstRow="0" w:lastRow="0" w:firstColumn="0" w:lastColumn="0" w:noHBand="0" w:noVBand="1"/>
      </w:tblPr>
      <w:tblGrid>
        <w:gridCol w:w="3329"/>
        <w:gridCol w:w="848"/>
        <w:gridCol w:w="855"/>
        <w:gridCol w:w="3345"/>
        <w:gridCol w:w="848"/>
        <w:gridCol w:w="855"/>
      </w:tblGrid>
      <w:tr w:rsidR="004419CB" w:rsidRPr="00892C2C" w14:paraId="14AA3169" w14:textId="77777777" w:rsidTr="008F6242">
        <w:trPr>
          <w:cnfStyle w:val="000000100000" w:firstRow="0" w:lastRow="0" w:firstColumn="0" w:lastColumn="0" w:oddVBand="0" w:evenVBand="0" w:oddHBand="1" w:evenHBand="0" w:firstRowFirstColumn="0" w:firstRowLastColumn="0" w:lastRowFirstColumn="0" w:lastRowLastColumn="0"/>
          <w:trHeight w:val="432"/>
        </w:trPr>
        <w:tc>
          <w:tcPr>
            <w:tcW w:w="3308" w:type="dxa"/>
          </w:tcPr>
          <w:p w14:paraId="60987657" w14:textId="77777777" w:rsidR="004419CB" w:rsidRPr="00EC16B2" w:rsidRDefault="004419CB" w:rsidP="008F6242">
            <w:pPr>
              <w:jc w:val="center"/>
              <w:rPr>
                <w:rFonts w:ascii="Calibri" w:eastAsia="Calibri" w:hAnsi="Calibri" w:cs="Calibri"/>
                <w:b/>
                <w:i/>
                <w:color w:val="FFFFFF"/>
              </w:rPr>
            </w:pPr>
          </w:p>
        </w:tc>
        <w:tc>
          <w:tcPr>
            <w:tcW w:w="843" w:type="dxa"/>
          </w:tcPr>
          <w:p w14:paraId="5400D4C6" w14:textId="77777777" w:rsidR="004419CB" w:rsidRPr="00A711FE" w:rsidRDefault="004419CB" w:rsidP="008F6242">
            <w:pPr>
              <w:jc w:val="center"/>
              <w:rPr>
                <w:rFonts w:ascii="Calibri" w:eastAsia="Calibri" w:hAnsi="Calibri" w:cs="Calibri"/>
                <w:b/>
                <w:i/>
              </w:rPr>
            </w:pPr>
            <w:r>
              <w:rPr>
                <w:rFonts w:ascii="Calibri" w:eastAsia="Calibri" w:hAnsi="Calibri" w:cs="Calibri"/>
                <w:b/>
                <w:i/>
              </w:rPr>
              <w:t>Present</w:t>
            </w:r>
          </w:p>
        </w:tc>
        <w:tc>
          <w:tcPr>
            <w:tcW w:w="850" w:type="dxa"/>
          </w:tcPr>
          <w:p w14:paraId="3EEFA2B8" w14:textId="77777777" w:rsidR="004419CB" w:rsidRPr="00A711FE" w:rsidRDefault="004419CB" w:rsidP="008F6242">
            <w:pPr>
              <w:jc w:val="center"/>
              <w:rPr>
                <w:rFonts w:ascii="Calibri" w:eastAsia="Calibri" w:hAnsi="Calibri" w:cs="Calibri"/>
                <w:b/>
                <w:i/>
              </w:rPr>
            </w:pPr>
            <w:r>
              <w:rPr>
                <w:rFonts w:ascii="Calibri" w:eastAsia="Calibri" w:hAnsi="Calibri" w:cs="Calibri"/>
                <w:b/>
                <w:i/>
              </w:rPr>
              <w:t>Regrets</w:t>
            </w:r>
          </w:p>
        </w:tc>
        <w:tc>
          <w:tcPr>
            <w:tcW w:w="3324" w:type="dxa"/>
          </w:tcPr>
          <w:p w14:paraId="0A42512D" w14:textId="77777777" w:rsidR="004419CB" w:rsidRPr="00A711FE" w:rsidRDefault="004419CB" w:rsidP="008F6242">
            <w:pPr>
              <w:jc w:val="center"/>
              <w:rPr>
                <w:rFonts w:ascii="Calibri" w:eastAsia="Calibri" w:hAnsi="Calibri" w:cs="Calibri"/>
                <w:b/>
                <w:i/>
              </w:rPr>
            </w:pPr>
          </w:p>
        </w:tc>
        <w:tc>
          <w:tcPr>
            <w:tcW w:w="741" w:type="dxa"/>
          </w:tcPr>
          <w:p w14:paraId="2D30E724" w14:textId="77777777" w:rsidR="004419CB" w:rsidRPr="00892C2C" w:rsidRDefault="004419CB" w:rsidP="008F6242">
            <w:pPr>
              <w:jc w:val="center"/>
              <w:rPr>
                <w:rFonts w:ascii="Calibri" w:eastAsia="Calibri" w:hAnsi="Calibri" w:cs="Calibri"/>
                <w:b/>
                <w:i/>
              </w:rPr>
            </w:pPr>
            <w:r>
              <w:rPr>
                <w:rFonts w:ascii="Calibri" w:eastAsia="Calibri" w:hAnsi="Calibri" w:cs="Calibri"/>
                <w:b/>
                <w:i/>
              </w:rPr>
              <w:t>Present</w:t>
            </w:r>
          </w:p>
        </w:tc>
        <w:tc>
          <w:tcPr>
            <w:tcW w:w="720" w:type="dxa"/>
          </w:tcPr>
          <w:p w14:paraId="482027F8" w14:textId="77777777" w:rsidR="004419CB" w:rsidRPr="00892C2C" w:rsidRDefault="004419CB" w:rsidP="008F6242">
            <w:pPr>
              <w:jc w:val="center"/>
              <w:rPr>
                <w:rFonts w:ascii="Calibri" w:eastAsia="Calibri" w:hAnsi="Calibri" w:cs="Calibri"/>
                <w:b/>
                <w:i/>
              </w:rPr>
            </w:pPr>
            <w:r w:rsidRPr="00892C2C">
              <w:rPr>
                <w:rFonts w:ascii="Calibri" w:eastAsia="Calibri" w:hAnsi="Calibri" w:cs="Calibri"/>
                <w:b/>
                <w:i/>
              </w:rPr>
              <w:t>Regrets</w:t>
            </w:r>
          </w:p>
        </w:tc>
      </w:tr>
      <w:tr w:rsidR="004419CB" w:rsidRPr="00EC16B2" w14:paraId="7F598AC4" w14:textId="77777777" w:rsidTr="008F6242">
        <w:trPr>
          <w:trHeight w:val="204"/>
        </w:trPr>
        <w:tc>
          <w:tcPr>
            <w:tcW w:w="3308" w:type="dxa"/>
          </w:tcPr>
          <w:p w14:paraId="6036343A"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tcPr>
          <w:p w14:paraId="1A7E7FEC" w14:textId="77777777" w:rsidR="004419CB" w:rsidRPr="00892C2C" w:rsidRDefault="004419CB" w:rsidP="008F6242">
            <w:pPr>
              <w:jc w:val="center"/>
              <w:rPr>
                <w:rFonts w:asciiTheme="minorHAnsi" w:eastAsia="Calibri" w:hAnsiTheme="minorHAnsi" w:cs="Calibri"/>
                <w:sz w:val="22"/>
                <w:szCs w:val="22"/>
              </w:rPr>
            </w:pPr>
          </w:p>
        </w:tc>
        <w:tc>
          <w:tcPr>
            <w:tcW w:w="850" w:type="dxa"/>
          </w:tcPr>
          <w:p w14:paraId="01FE34F7" w14:textId="70A01A75" w:rsidR="004419CB" w:rsidRPr="00892C2C" w:rsidRDefault="00E24DAA"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10428C00" w14:textId="77777777" w:rsidR="004419CB" w:rsidRPr="00EC16B2" w:rsidRDefault="004419CB" w:rsidP="008F6242">
            <w:pPr>
              <w:rPr>
                <w:rFonts w:ascii="Calibri" w:eastAsia="Calibri" w:hAnsi="Calibri" w:cs="Calibri"/>
                <w:sz w:val="22"/>
                <w:szCs w:val="22"/>
              </w:rPr>
            </w:pPr>
            <w:r>
              <w:rPr>
                <w:rFonts w:ascii="Calibri" w:eastAsia="Calibri" w:hAnsi="Calibri" w:cs="Calibri"/>
                <w:sz w:val="22"/>
                <w:szCs w:val="22"/>
              </w:rPr>
              <w:t>Robin Boxwell (VIUFA)</w:t>
            </w:r>
          </w:p>
        </w:tc>
        <w:tc>
          <w:tcPr>
            <w:tcW w:w="741" w:type="dxa"/>
          </w:tcPr>
          <w:p w14:paraId="64018C2E" w14:textId="786A96E3"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2A6BA9B0" w14:textId="77777777" w:rsidR="004419CB" w:rsidRPr="00892C2C" w:rsidRDefault="004419CB" w:rsidP="008F6242">
            <w:pPr>
              <w:jc w:val="center"/>
              <w:rPr>
                <w:rFonts w:asciiTheme="minorHAnsi" w:eastAsia="Calibri" w:hAnsiTheme="minorHAnsi" w:cs="Calibri"/>
                <w:sz w:val="22"/>
                <w:szCs w:val="22"/>
              </w:rPr>
            </w:pPr>
          </w:p>
        </w:tc>
      </w:tr>
      <w:tr w:rsidR="004419CB" w:rsidRPr="00EC16B2" w14:paraId="35D6852B" w14:textId="77777777" w:rsidTr="008F6242">
        <w:trPr>
          <w:cnfStyle w:val="000000100000" w:firstRow="0" w:lastRow="0" w:firstColumn="0" w:lastColumn="0" w:oddVBand="0" w:evenVBand="0" w:oddHBand="1" w:evenHBand="0" w:firstRowFirstColumn="0" w:firstRowLastColumn="0" w:lastRowFirstColumn="0" w:lastRowLastColumn="0"/>
        </w:trPr>
        <w:tc>
          <w:tcPr>
            <w:tcW w:w="3308" w:type="dxa"/>
          </w:tcPr>
          <w:p w14:paraId="292D8C7F"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842359438"/>
              </w:sdtPr>
              <w:sdtEndPr/>
              <w:sdtContent/>
            </w:sdt>
            <w:sdt>
              <w:sdtPr>
                <w:rPr>
                  <w:rFonts w:ascii="Calibri" w:eastAsia="Calibri" w:hAnsi="Calibri" w:cs="Calibri"/>
                  <w:sz w:val="22"/>
                  <w:szCs w:val="22"/>
                </w:rPr>
                <w:tag w:val="goog_rdk_3"/>
                <w:id w:val="992682771"/>
              </w:sdtPr>
              <w:sdtEndPr/>
              <w:sdtContent/>
            </w:sdt>
            <w:sdt>
              <w:sdtPr>
                <w:rPr>
                  <w:rFonts w:ascii="Calibri" w:eastAsia="Calibri" w:hAnsi="Calibri" w:cs="Calibri"/>
                  <w:sz w:val="22"/>
                  <w:szCs w:val="22"/>
                </w:rPr>
                <w:tag w:val="goog_rdk_5"/>
                <w:id w:val="-358809203"/>
              </w:sdtPr>
              <w:sdtEndPr/>
              <w:sdtContent/>
            </w:sdt>
            <w:sdt>
              <w:sdtPr>
                <w:rPr>
                  <w:rFonts w:ascii="Calibri" w:eastAsia="Calibri" w:hAnsi="Calibri" w:cs="Calibri"/>
                  <w:sz w:val="22"/>
                  <w:szCs w:val="22"/>
                </w:rPr>
                <w:tag w:val="goog_rdk_9"/>
                <w:id w:val="-1134719391"/>
              </w:sdtPr>
              <w:sdtEndPr/>
              <w:sdtContent/>
            </w:sdt>
            <w:sdt>
              <w:sdtPr>
                <w:rPr>
                  <w:rFonts w:ascii="Calibri" w:eastAsia="Calibri" w:hAnsi="Calibri" w:cs="Calibri"/>
                  <w:sz w:val="22"/>
                  <w:szCs w:val="22"/>
                </w:rPr>
                <w:tag w:val="goog_rdk_14"/>
                <w:id w:val="1975867233"/>
              </w:sdtPr>
              <w:sdtEndPr/>
              <w:sdtContent/>
            </w:sdt>
            <w:sdt>
              <w:sdtPr>
                <w:rPr>
                  <w:rFonts w:ascii="Calibri" w:eastAsia="Calibri" w:hAnsi="Calibri" w:cs="Calibri"/>
                  <w:sz w:val="22"/>
                  <w:szCs w:val="22"/>
                </w:rPr>
                <w:tag w:val="goog_rdk_20"/>
                <w:id w:val="-2096622417"/>
              </w:sdtPr>
              <w:sdtEndPr/>
              <w:sdtContent/>
            </w:sdt>
            <w:proofErr w:type="spellStart"/>
            <w:r w:rsidRPr="00EC16B2">
              <w:rPr>
                <w:rFonts w:ascii="Calibri" w:eastAsia="Calibri" w:hAnsi="Calibri" w:cs="Calibri"/>
                <w:sz w:val="22"/>
                <w:szCs w:val="22"/>
              </w:rPr>
              <w:t>Okashimo</w:t>
            </w:r>
            <w:proofErr w:type="spellEnd"/>
            <w:r w:rsidRPr="00EC16B2">
              <w:rPr>
                <w:rFonts w:ascii="Calibri" w:eastAsia="Calibri" w:hAnsi="Calibri" w:cs="Calibri"/>
                <w:sz w:val="22"/>
                <w:szCs w:val="22"/>
              </w:rPr>
              <w:t xml:space="preserve"> (Admin)</w:t>
            </w:r>
          </w:p>
        </w:tc>
        <w:tc>
          <w:tcPr>
            <w:tcW w:w="843" w:type="dxa"/>
          </w:tcPr>
          <w:p w14:paraId="5373B163" w14:textId="52785A9F" w:rsidR="004419CB" w:rsidRPr="00892C2C" w:rsidRDefault="004419CB" w:rsidP="008F6242">
            <w:pPr>
              <w:jc w:val="center"/>
              <w:rPr>
                <w:rFonts w:asciiTheme="minorHAnsi" w:hAnsiTheme="minorHAnsi"/>
              </w:rPr>
            </w:pPr>
            <w:r>
              <w:rPr>
                <w:rFonts w:asciiTheme="minorHAnsi" w:hAnsiTheme="minorHAnsi"/>
              </w:rPr>
              <w:t>x</w:t>
            </w:r>
          </w:p>
        </w:tc>
        <w:tc>
          <w:tcPr>
            <w:tcW w:w="850" w:type="dxa"/>
          </w:tcPr>
          <w:p w14:paraId="18690739" w14:textId="77777777" w:rsidR="004419CB" w:rsidRPr="00892C2C" w:rsidRDefault="004419CB" w:rsidP="008F6242">
            <w:pPr>
              <w:jc w:val="center"/>
              <w:rPr>
                <w:rFonts w:asciiTheme="minorHAnsi" w:hAnsiTheme="minorHAnsi"/>
              </w:rPr>
            </w:pPr>
          </w:p>
        </w:tc>
        <w:tc>
          <w:tcPr>
            <w:tcW w:w="3324" w:type="dxa"/>
          </w:tcPr>
          <w:p w14:paraId="1046CA89"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Cheryl Cave (VIUSU)</w:t>
            </w:r>
          </w:p>
        </w:tc>
        <w:tc>
          <w:tcPr>
            <w:tcW w:w="741" w:type="dxa"/>
          </w:tcPr>
          <w:p w14:paraId="06D49F6C" w14:textId="2C209115"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25F4A7CF" w14:textId="1CA9D4DF" w:rsidR="004419CB" w:rsidRPr="00892C2C" w:rsidRDefault="004419CB" w:rsidP="008F6242">
            <w:pPr>
              <w:jc w:val="center"/>
              <w:rPr>
                <w:rFonts w:asciiTheme="minorHAnsi" w:eastAsia="Calibri" w:hAnsiTheme="minorHAnsi" w:cs="Calibri"/>
                <w:sz w:val="22"/>
                <w:szCs w:val="22"/>
              </w:rPr>
            </w:pPr>
          </w:p>
        </w:tc>
      </w:tr>
      <w:tr w:rsidR="004419CB" w:rsidRPr="00EC16B2" w14:paraId="7DABDC78" w14:textId="77777777" w:rsidTr="008F6242">
        <w:tc>
          <w:tcPr>
            <w:tcW w:w="3308" w:type="dxa"/>
          </w:tcPr>
          <w:p w14:paraId="01BF9BB7"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 xml:space="preserve">Dale </w:t>
            </w:r>
            <w:proofErr w:type="spellStart"/>
            <w:r w:rsidRPr="00EC16B2">
              <w:rPr>
                <w:rFonts w:ascii="Calibri" w:eastAsia="Calibri" w:hAnsi="Calibri" w:cs="Calibri"/>
                <w:sz w:val="22"/>
                <w:szCs w:val="22"/>
              </w:rPr>
              <w:t>Baumel</w:t>
            </w:r>
            <w:proofErr w:type="spellEnd"/>
            <w:r w:rsidRPr="00EC16B2">
              <w:rPr>
                <w:rFonts w:ascii="Calibri" w:eastAsia="Calibri" w:hAnsi="Calibri" w:cs="Calibri"/>
                <w:sz w:val="22"/>
                <w:szCs w:val="22"/>
              </w:rPr>
              <w:t xml:space="preserve"> (BCGEU)</w:t>
            </w:r>
          </w:p>
        </w:tc>
        <w:tc>
          <w:tcPr>
            <w:tcW w:w="843" w:type="dxa"/>
          </w:tcPr>
          <w:p w14:paraId="2EC56DD5" w14:textId="1813DF4B"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6713609E" w14:textId="77777777" w:rsidR="004419CB" w:rsidRPr="00892C2C" w:rsidRDefault="004419CB" w:rsidP="008F6242">
            <w:pPr>
              <w:jc w:val="center"/>
              <w:rPr>
                <w:rFonts w:asciiTheme="minorHAnsi" w:eastAsia="Calibri" w:hAnsiTheme="minorHAnsi" w:cs="Calibri"/>
                <w:sz w:val="22"/>
                <w:szCs w:val="22"/>
              </w:rPr>
            </w:pPr>
          </w:p>
        </w:tc>
        <w:tc>
          <w:tcPr>
            <w:tcW w:w="3324" w:type="dxa"/>
          </w:tcPr>
          <w:p w14:paraId="6D6E6EE1"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Kim Sharpe (HSS)</w:t>
            </w:r>
          </w:p>
        </w:tc>
        <w:tc>
          <w:tcPr>
            <w:tcW w:w="741" w:type="dxa"/>
          </w:tcPr>
          <w:p w14:paraId="40A093A4" w14:textId="20E9E0A3" w:rsidR="004419CB" w:rsidRPr="00892C2C" w:rsidRDefault="004419CB" w:rsidP="008F6242">
            <w:pPr>
              <w:jc w:val="center"/>
              <w:rPr>
                <w:rFonts w:asciiTheme="minorHAnsi" w:eastAsia="Calibri" w:hAnsiTheme="minorHAnsi" w:cs="Calibri"/>
                <w:sz w:val="22"/>
                <w:szCs w:val="22"/>
              </w:rPr>
            </w:pPr>
          </w:p>
        </w:tc>
        <w:tc>
          <w:tcPr>
            <w:tcW w:w="720" w:type="dxa"/>
          </w:tcPr>
          <w:p w14:paraId="6B4CD59D" w14:textId="2C2B6E83"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r>
      <w:tr w:rsidR="004419CB" w:rsidRPr="00EC16B2" w14:paraId="4F27C3C6" w14:textId="77777777" w:rsidTr="008F6242">
        <w:trPr>
          <w:cnfStyle w:val="000000100000" w:firstRow="0" w:lastRow="0" w:firstColumn="0" w:lastColumn="0" w:oddVBand="0" w:evenVBand="0" w:oddHBand="1" w:evenHBand="0" w:firstRowFirstColumn="0" w:firstRowLastColumn="0" w:lastRowFirstColumn="0" w:lastRowLastColumn="0"/>
        </w:trPr>
        <w:tc>
          <w:tcPr>
            <w:tcW w:w="3308" w:type="dxa"/>
          </w:tcPr>
          <w:p w14:paraId="4535F249" w14:textId="77777777" w:rsidR="004419CB" w:rsidRPr="00EC16B2" w:rsidRDefault="004419CB" w:rsidP="008F6242">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tcPr>
          <w:p w14:paraId="419CBCC0" w14:textId="5D6C1960" w:rsidR="004419CB" w:rsidRPr="00892C2C" w:rsidRDefault="004419CB" w:rsidP="008F6242">
            <w:pPr>
              <w:jc w:val="center"/>
              <w:rPr>
                <w:rFonts w:asciiTheme="minorHAnsi" w:eastAsia="Calibri" w:hAnsiTheme="minorHAnsi" w:cs="Calibri"/>
                <w:sz w:val="22"/>
                <w:szCs w:val="22"/>
              </w:rPr>
            </w:pPr>
          </w:p>
        </w:tc>
        <w:tc>
          <w:tcPr>
            <w:tcW w:w="850" w:type="dxa"/>
          </w:tcPr>
          <w:p w14:paraId="3501F09C" w14:textId="17165D1B" w:rsidR="004419CB" w:rsidRPr="00892C2C" w:rsidRDefault="00E24DAA"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3324" w:type="dxa"/>
          </w:tcPr>
          <w:p w14:paraId="267868DD"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Erin Bascom (HSS)</w:t>
            </w:r>
          </w:p>
        </w:tc>
        <w:tc>
          <w:tcPr>
            <w:tcW w:w="741" w:type="dxa"/>
          </w:tcPr>
          <w:p w14:paraId="745BB81B" w14:textId="77777777"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7DB2CB22" w14:textId="77777777" w:rsidR="004419CB" w:rsidRPr="00892C2C" w:rsidRDefault="004419CB" w:rsidP="008F6242">
            <w:pPr>
              <w:jc w:val="center"/>
              <w:rPr>
                <w:rFonts w:asciiTheme="minorHAnsi" w:eastAsia="Calibri" w:hAnsiTheme="minorHAnsi" w:cs="Calibri"/>
                <w:sz w:val="22"/>
                <w:szCs w:val="22"/>
              </w:rPr>
            </w:pPr>
          </w:p>
        </w:tc>
      </w:tr>
      <w:tr w:rsidR="004419CB" w:rsidRPr="00EC16B2" w14:paraId="3BA6FA61" w14:textId="77777777" w:rsidTr="008F6242">
        <w:tc>
          <w:tcPr>
            <w:tcW w:w="3308" w:type="dxa"/>
          </w:tcPr>
          <w:p w14:paraId="438E567A" w14:textId="77777777" w:rsidR="004419CB" w:rsidRPr="00EC16B2" w:rsidRDefault="004419CB" w:rsidP="008F6242">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tcPr>
          <w:p w14:paraId="46984E1A" w14:textId="193B6EBC"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5BF915BC" w14:textId="77777777" w:rsidR="004419CB" w:rsidRPr="00892C2C" w:rsidRDefault="004419CB" w:rsidP="008F6242">
            <w:pPr>
              <w:jc w:val="center"/>
              <w:rPr>
                <w:rFonts w:asciiTheme="minorHAnsi" w:eastAsia="Calibri" w:hAnsiTheme="minorHAnsi" w:cs="Calibri"/>
                <w:sz w:val="22"/>
                <w:szCs w:val="22"/>
              </w:rPr>
            </w:pPr>
          </w:p>
        </w:tc>
        <w:tc>
          <w:tcPr>
            <w:tcW w:w="3324" w:type="dxa"/>
          </w:tcPr>
          <w:p w14:paraId="7DC3A269" w14:textId="77777777" w:rsidR="004419CB" w:rsidRPr="00EC16B2" w:rsidRDefault="004419CB" w:rsidP="008F6242">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741" w:type="dxa"/>
          </w:tcPr>
          <w:p w14:paraId="553AA389" w14:textId="0D8CE0FE" w:rsidR="004419CB" w:rsidRPr="00892C2C" w:rsidRDefault="00E24DAA"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45A08F51" w14:textId="77777777" w:rsidR="004419CB" w:rsidRPr="00892C2C" w:rsidRDefault="004419CB" w:rsidP="008F6242">
            <w:pPr>
              <w:jc w:val="center"/>
              <w:rPr>
                <w:rFonts w:asciiTheme="minorHAnsi" w:eastAsia="Calibri" w:hAnsiTheme="minorHAnsi" w:cs="Calibri"/>
                <w:sz w:val="22"/>
                <w:szCs w:val="22"/>
              </w:rPr>
            </w:pPr>
          </w:p>
        </w:tc>
      </w:tr>
      <w:tr w:rsidR="004419CB" w:rsidRPr="00EC16B2" w14:paraId="5E0B0F9A" w14:textId="77777777" w:rsidTr="008F6242">
        <w:trPr>
          <w:cnfStyle w:val="000000100000" w:firstRow="0" w:lastRow="0" w:firstColumn="0" w:lastColumn="0" w:oddVBand="0" w:evenVBand="0" w:oddHBand="1" w:evenHBand="0" w:firstRowFirstColumn="0" w:firstRowLastColumn="0" w:lastRowFirstColumn="0" w:lastRowLastColumn="0"/>
        </w:trPr>
        <w:tc>
          <w:tcPr>
            <w:tcW w:w="3308" w:type="dxa"/>
          </w:tcPr>
          <w:p w14:paraId="0FE040EB" w14:textId="77777777" w:rsidR="004419CB" w:rsidRPr="00EC16B2" w:rsidRDefault="004419CB" w:rsidP="008F6242">
            <w:pPr>
              <w:rPr>
                <w:rFonts w:ascii="Calibri" w:eastAsia="Calibri" w:hAnsi="Calibri" w:cs="Calibri"/>
                <w:sz w:val="22"/>
                <w:szCs w:val="22"/>
              </w:rPr>
            </w:pPr>
            <w:r>
              <w:rPr>
                <w:rFonts w:ascii="Calibri" w:eastAsia="Calibri" w:hAnsi="Calibri" w:cs="Calibri"/>
                <w:sz w:val="22"/>
                <w:szCs w:val="22"/>
              </w:rPr>
              <w:t>Shannon McKenzie (CUPE)</w:t>
            </w:r>
          </w:p>
        </w:tc>
        <w:tc>
          <w:tcPr>
            <w:tcW w:w="843" w:type="dxa"/>
          </w:tcPr>
          <w:p w14:paraId="29273D81" w14:textId="25A3875E" w:rsidR="004419CB" w:rsidRPr="00892C2C" w:rsidRDefault="00E24DAA"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616F584D" w14:textId="039B585F" w:rsidR="004419CB" w:rsidRPr="00892C2C" w:rsidRDefault="004419CB" w:rsidP="008F6242">
            <w:pPr>
              <w:jc w:val="center"/>
              <w:rPr>
                <w:rFonts w:asciiTheme="minorHAnsi" w:eastAsia="Calibri" w:hAnsiTheme="minorHAnsi" w:cs="Calibri"/>
                <w:sz w:val="22"/>
                <w:szCs w:val="22"/>
              </w:rPr>
            </w:pPr>
          </w:p>
        </w:tc>
        <w:tc>
          <w:tcPr>
            <w:tcW w:w="3324" w:type="dxa"/>
          </w:tcPr>
          <w:p w14:paraId="079B6508" w14:textId="77777777" w:rsidR="004419CB" w:rsidRPr="00EC16B2" w:rsidRDefault="004419CB" w:rsidP="008F6242">
            <w:pPr>
              <w:rPr>
                <w:rFonts w:ascii="Calibri" w:eastAsia="Calibri" w:hAnsi="Calibri" w:cs="Calibri"/>
                <w:sz w:val="22"/>
                <w:szCs w:val="22"/>
              </w:rPr>
            </w:pPr>
          </w:p>
        </w:tc>
        <w:tc>
          <w:tcPr>
            <w:tcW w:w="741" w:type="dxa"/>
          </w:tcPr>
          <w:p w14:paraId="6F7F9C53" w14:textId="77777777" w:rsidR="004419CB" w:rsidRPr="00892C2C" w:rsidRDefault="004419CB" w:rsidP="008F6242">
            <w:pPr>
              <w:jc w:val="center"/>
              <w:rPr>
                <w:rFonts w:asciiTheme="minorHAnsi" w:eastAsia="Calibri" w:hAnsiTheme="minorHAnsi" w:cs="Calibri"/>
                <w:sz w:val="22"/>
                <w:szCs w:val="22"/>
              </w:rPr>
            </w:pPr>
          </w:p>
        </w:tc>
        <w:tc>
          <w:tcPr>
            <w:tcW w:w="720" w:type="dxa"/>
          </w:tcPr>
          <w:p w14:paraId="0D9D13BE" w14:textId="77777777" w:rsidR="004419CB" w:rsidRPr="00892C2C" w:rsidRDefault="004419CB" w:rsidP="008F6242">
            <w:pPr>
              <w:jc w:val="center"/>
              <w:rPr>
                <w:rFonts w:asciiTheme="minorHAnsi" w:eastAsia="Calibri" w:hAnsiTheme="minorHAnsi" w:cs="Calibri"/>
                <w:sz w:val="22"/>
                <w:szCs w:val="22"/>
              </w:rPr>
            </w:pPr>
          </w:p>
        </w:tc>
      </w:tr>
      <w:tr w:rsidR="004419CB" w:rsidRPr="00EC16B2" w14:paraId="317D91EA" w14:textId="77777777" w:rsidTr="008F6242">
        <w:tc>
          <w:tcPr>
            <w:tcW w:w="3308" w:type="dxa"/>
          </w:tcPr>
          <w:p w14:paraId="69626DE5" w14:textId="77777777" w:rsidR="004419CB" w:rsidRPr="00EC16B2" w:rsidRDefault="004419CB" w:rsidP="008F6242">
            <w:pPr>
              <w:rPr>
                <w:rFonts w:ascii="Calibri" w:eastAsia="Calibri" w:hAnsi="Calibri" w:cs="Calibri"/>
                <w:sz w:val="22"/>
                <w:szCs w:val="22"/>
              </w:rPr>
            </w:pPr>
            <w:r>
              <w:rPr>
                <w:rFonts w:ascii="Calibri" w:eastAsia="Calibri" w:hAnsi="Calibri" w:cs="Calibri"/>
                <w:sz w:val="22"/>
                <w:szCs w:val="22"/>
              </w:rPr>
              <w:t xml:space="preserve">Amber </w:t>
            </w:r>
            <w:proofErr w:type="spellStart"/>
            <w:r>
              <w:rPr>
                <w:rFonts w:ascii="Calibri" w:eastAsia="Calibri" w:hAnsi="Calibri" w:cs="Calibri"/>
                <w:sz w:val="22"/>
                <w:szCs w:val="22"/>
              </w:rPr>
              <w:t>Hieb</w:t>
            </w:r>
            <w:proofErr w:type="spellEnd"/>
            <w:r w:rsidRPr="00EC16B2">
              <w:rPr>
                <w:rFonts w:ascii="Calibri" w:eastAsia="Calibri" w:hAnsi="Calibri" w:cs="Calibri"/>
                <w:sz w:val="22"/>
                <w:szCs w:val="22"/>
              </w:rPr>
              <w:t xml:space="preserve"> (VIUFA)</w:t>
            </w:r>
          </w:p>
        </w:tc>
        <w:tc>
          <w:tcPr>
            <w:tcW w:w="843" w:type="dxa"/>
          </w:tcPr>
          <w:p w14:paraId="001EDA10" w14:textId="6E396D3C"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850" w:type="dxa"/>
          </w:tcPr>
          <w:p w14:paraId="3AA0528F" w14:textId="7999EB6E" w:rsidR="004419CB" w:rsidRPr="00892C2C" w:rsidRDefault="004419CB" w:rsidP="008F6242">
            <w:pPr>
              <w:jc w:val="center"/>
              <w:rPr>
                <w:rFonts w:asciiTheme="minorHAnsi" w:eastAsia="Calibri" w:hAnsiTheme="minorHAnsi" w:cs="Calibri"/>
                <w:sz w:val="22"/>
                <w:szCs w:val="22"/>
              </w:rPr>
            </w:pPr>
          </w:p>
        </w:tc>
        <w:tc>
          <w:tcPr>
            <w:tcW w:w="3324" w:type="dxa"/>
          </w:tcPr>
          <w:p w14:paraId="338BFB03" w14:textId="77777777" w:rsidR="004419CB" w:rsidRDefault="004419CB" w:rsidP="008F6242">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741" w:type="dxa"/>
          </w:tcPr>
          <w:p w14:paraId="1C2979C2" w14:textId="77777777" w:rsidR="004419CB" w:rsidRPr="00892C2C" w:rsidRDefault="004419CB" w:rsidP="008F6242">
            <w:pPr>
              <w:jc w:val="center"/>
              <w:rPr>
                <w:rFonts w:asciiTheme="minorHAnsi" w:eastAsia="Calibri" w:hAnsiTheme="minorHAnsi" w:cs="Calibri"/>
                <w:sz w:val="22"/>
                <w:szCs w:val="22"/>
              </w:rPr>
            </w:pPr>
            <w:r>
              <w:rPr>
                <w:rFonts w:asciiTheme="minorHAnsi" w:eastAsia="Calibri" w:hAnsiTheme="minorHAnsi" w:cs="Calibri"/>
                <w:sz w:val="22"/>
                <w:szCs w:val="22"/>
              </w:rPr>
              <w:t>x</w:t>
            </w:r>
          </w:p>
        </w:tc>
        <w:tc>
          <w:tcPr>
            <w:tcW w:w="720" w:type="dxa"/>
          </w:tcPr>
          <w:p w14:paraId="7E30CEE1" w14:textId="77777777" w:rsidR="004419CB" w:rsidRPr="00892C2C" w:rsidRDefault="004419CB" w:rsidP="008F6242">
            <w:pPr>
              <w:jc w:val="center"/>
              <w:rPr>
                <w:rFonts w:asciiTheme="minorHAnsi" w:eastAsia="Calibri" w:hAnsiTheme="minorHAnsi" w:cs="Calibri"/>
                <w:sz w:val="22"/>
                <w:szCs w:val="22"/>
              </w:rPr>
            </w:pPr>
          </w:p>
        </w:tc>
      </w:tr>
    </w:tbl>
    <w:p w14:paraId="1EB3273A" w14:textId="2DFF254B" w:rsidR="00E63A8C" w:rsidRDefault="00E63A8C" w:rsidP="00E63A8C">
      <w:pPr>
        <w:jc w:val="center"/>
        <w:outlineLvl w:val="0"/>
        <w:rPr>
          <w:rFonts w:asciiTheme="minorHAnsi" w:hAnsiTheme="minorHAnsi" w:cs="Arial"/>
          <w:b/>
          <w:sz w:val="16"/>
          <w:szCs w:val="16"/>
        </w:rPr>
      </w:pPr>
    </w:p>
    <w:p w14:paraId="59F49384"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7C00B8CD" w14:textId="382FA248" w:rsidR="008C309F" w:rsidRDefault="00E24DAA"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Agenda was approved as circulated </w:t>
      </w:r>
    </w:p>
    <w:p w14:paraId="167172E9" w14:textId="77777777" w:rsidR="00E24DAA" w:rsidRPr="00501CF5" w:rsidRDefault="00E24DAA" w:rsidP="00E63A8C">
      <w:pPr>
        <w:tabs>
          <w:tab w:val="left" w:leader="dot" w:pos="8640"/>
        </w:tabs>
        <w:ind w:left="360"/>
        <w:rPr>
          <w:rFonts w:asciiTheme="minorHAnsi" w:hAnsiTheme="minorHAnsi" w:cs="Arial"/>
          <w:bCs/>
          <w:sz w:val="22"/>
          <w:szCs w:val="22"/>
        </w:rPr>
      </w:pPr>
    </w:p>
    <w:p w14:paraId="2EDB8A01" w14:textId="08A127E6" w:rsidR="00E63A8C" w:rsidRPr="00A160A3" w:rsidRDefault="00E63A8C" w:rsidP="00E63A8C">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2A59E9">
        <w:rPr>
          <w:rFonts w:asciiTheme="minorHAnsi" w:hAnsiTheme="minorHAnsi" w:cs="Arial"/>
          <w:b/>
          <w:sz w:val="22"/>
          <w:szCs w:val="22"/>
        </w:rPr>
        <w:t>November 9</w:t>
      </w:r>
      <w:r w:rsidR="00034ED1">
        <w:rPr>
          <w:rFonts w:asciiTheme="minorHAnsi" w:hAnsiTheme="minorHAnsi" w:cs="Arial"/>
          <w:b/>
          <w:sz w:val="22"/>
          <w:szCs w:val="22"/>
        </w:rPr>
        <w:t>, 2022</w:t>
      </w:r>
      <w:r>
        <w:rPr>
          <w:rFonts w:asciiTheme="minorHAnsi" w:hAnsiTheme="minorHAnsi" w:cs="Arial"/>
          <w:b/>
          <w:sz w:val="22"/>
          <w:szCs w:val="22"/>
        </w:rPr>
        <w:t xml:space="preserve"> meeting</w:t>
      </w:r>
    </w:p>
    <w:p w14:paraId="1AAF941C" w14:textId="508A0D4A" w:rsidR="008C309F"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Minutes were approved as circulated. </w:t>
      </w:r>
    </w:p>
    <w:p w14:paraId="5B2CB6C2" w14:textId="77777777" w:rsidR="00E24DAA" w:rsidRDefault="00E24DAA" w:rsidP="00E63A8C">
      <w:pPr>
        <w:tabs>
          <w:tab w:val="left" w:leader="dot" w:pos="8640"/>
          <w:tab w:val="right" w:leader="dot" w:pos="9216"/>
        </w:tabs>
        <w:ind w:left="360"/>
        <w:rPr>
          <w:rFonts w:asciiTheme="minorHAnsi" w:hAnsiTheme="minorHAnsi" w:cs="Arial"/>
          <w:sz w:val="22"/>
          <w:szCs w:val="22"/>
        </w:rPr>
      </w:pPr>
    </w:p>
    <w:p w14:paraId="2D8B6A8E" w14:textId="77777777" w:rsidR="00E63A8C" w:rsidRPr="00A721D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3702F5C1" w14:textId="668407F1" w:rsidR="002E4C87" w:rsidRDefault="00053B62" w:rsidP="002E4C87">
      <w:pPr>
        <w:tabs>
          <w:tab w:val="left" w:leader="dot" w:pos="8640"/>
        </w:tabs>
        <w:ind w:left="1170"/>
        <w:rPr>
          <w:rFonts w:asciiTheme="minorHAnsi" w:hAnsiTheme="minorHAnsi" w:cs="Arial"/>
          <w:bCs/>
          <w:sz w:val="22"/>
          <w:szCs w:val="22"/>
        </w:rPr>
      </w:pPr>
      <w:r>
        <w:rPr>
          <w:rFonts w:asciiTheme="minorHAnsi" w:hAnsiTheme="minorHAnsi" w:cs="Arial"/>
          <w:bCs/>
          <w:sz w:val="22"/>
          <w:szCs w:val="22"/>
        </w:rPr>
        <w:t xml:space="preserve">2022 </w:t>
      </w:r>
      <w:r w:rsidR="009C6D38">
        <w:rPr>
          <w:rFonts w:asciiTheme="minorHAnsi" w:hAnsiTheme="minorHAnsi" w:cs="Arial"/>
          <w:bCs/>
          <w:sz w:val="22"/>
          <w:szCs w:val="22"/>
        </w:rPr>
        <w:t>Annual Evaluation of the Committee</w:t>
      </w:r>
    </w:p>
    <w:p w14:paraId="48F13616" w14:textId="77777777" w:rsidR="00321D7B" w:rsidRDefault="00E04F30" w:rsidP="002E4C87">
      <w:pPr>
        <w:tabs>
          <w:tab w:val="left" w:leader="dot" w:pos="8640"/>
        </w:tabs>
        <w:ind w:left="1170"/>
        <w:rPr>
          <w:rFonts w:asciiTheme="minorHAnsi" w:hAnsiTheme="minorHAnsi" w:cs="Arial"/>
          <w:bCs/>
          <w:sz w:val="22"/>
          <w:szCs w:val="22"/>
        </w:rPr>
      </w:pPr>
      <w:r>
        <w:rPr>
          <w:rFonts w:asciiTheme="minorHAnsi" w:hAnsiTheme="minorHAnsi" w:cs="Arial"/>
          <w:bCs/>
          <w:sz w:val="22"/>
          <w:szCs w:val="22"/>
        </w:rPr>
        <w:t xml:space="preserve">The evaluation tool was reviewed with committee members. All are asked to take a longer look and make any comments where further clarification or explanation may be desired </w:t>
      </w:r>
      <w:hyperlink r:id="rId11" w:history="1">
        <w:r w:rsidRPr="00E04F30">
          <w:rPr>
            <w:rStyle w:val="Hyperlink"/>
            <w:rFonts w:asciiTheme="minorHAnsi" w:hAnsiTheme="minorHAnsi" w:cs="Arial"/>
            <w:bCs/>
            <w:sz w:val="22"/>
            <w:szCs w:val="22"/>
          </w:rPr>
          <w:t>LINK HERE</w:t>
        </w:r>
      </w:hyperlink>
      <w:r>
        <w:rPr>
          <w:rFonts w:asciiTheme="minorHAnsi" w:hAnsiTheme="minorHAnsi" w:cs="Arial"/>
          <w:bCs/>
          <w:sz w:val="22"/>
          <w:szCs w:val="22"/>
        </w:rPr>
        <w:t xml:space="preserve">. </w:t>
      </w:r>
    </w:p>
    <w:p w14:paraId="796218B4" w14:textId="77777777" w:rsidR="00321D7B" w:rsidRDefault="00321D7B" w:rsidP="002E4C87">
      <w:pPr>
        <w:tabs>
          <w:tab w:val="left" w:leader="dot" w:pos="8640"/>
        </w:tabs>
        <w:ind w:left="1170"/>
        <w:rPr>
          <w:rFonts w:asciiTheme="minorHAnsi" w:hAnsiTheme="minorHAnsi" w:cs="Arial"/>
          <w:bCs/>
          <w:sz w:val="22"/>
          <w:szCs w:val="22"/>
        </w:rPr>
      </w:pPr>
    </w:p>
    <w:p w14:paraId="38CCF0BB" w14:textId="68B4C122" w:rsidR="00D27E45" w:rsidRDefault="00E04F30" w:rsidP="002E4C87">
      <w:pPr>
        <w:tabs>
          <w:tab w:val="left" w:leader="dot" w:pos="8640"/>
        </w:tabs>
        <w:ind w:left="1170"/>
        <w:rPr>
          <w:rFonts w:asciiTheme="minorHAnsi" w:hAnsiTheme="minorHAnsi" w:cs="Arial"/>
          <w:bCs/>
          <w:sz w:val="22"/>
          <w:szCs w:val="22"/>
        </w:rPr>
      </w:pPr>
      <w:r>
        <w:rPr>
          <w:rFonts w:asciiTheme="minorHAnsi" w:hAnsiTheme="minorHAnsi" w:cs="Arial"/>
          <w:bCs/>
          <w:sz w:val="22"/>
          <w:szCs w:val="22"/>
        </w:rPr>
        <w:t>In the interests of timeliness, the committee is requested to complete this by Friday, December 16</w:t>
      </w:r>
      <w:r w:rsidR="009026CD">
        <w:rPr>
          <w:rFonts w:asciiTheme="minorHAnsi" w:hAnsiTheme="minorHAnsi" w:cs="Arial"/>
          <w:bCs/>
          <w:sz w:val="22"/>
          <w:szCs w:val="22"/>
        </w:rPr>
        <w:t xml:space="preserve">. </w:t>
      </w:r>
    </w:p>
    <w:p w14:paraId="52BA9500" w14:textId="5AF301A8" w:rsidR="009026CD" w:rsidRDefault="009026CD" w:rsidP="002E4C87">
      <w:pPr>
        <w:tabs>
          <w:tab w:val="left" w:leader="dot" w:pos="8640"/>
        </w:tabs>
        <w:ind w:left="1170"/>
        <w:rPr>
          <w:rFonts w:asciiTheme="minorHAnsi" w:hAnsiTheme="minorHAnsi" w:cs="Arial"/>
          <w:bCs/>
          <w:sz w:val="22"/>
          <w:szCs w:val="22"/>
        </w:rPr>
      </w:pPr>
    </w:p>
    <w:p w14:paraId="41060332" w14:textId="32E5FA39" w:rsidR="00E04F30" w:rsidRDefault="00E04F30" w:rsidP="002E4C87">
      <w:pPr>
        <w:tabs>
          <w:tab w:val="left" w:leader="dot" w:pos="8640"/>
        </w:tabs>
        <w:ind w:left="1170"/>
        <w:rPr>
          <w:rFonts w:asciiTheme="minorHAnsi" w:hAnsiTheme="minorHAnsi" w:cs="Arial"/>
          <w:bCs/>
          <w:sz w:val="22"/>
          <w:szCs w:val="22"/>
        </w:rPr>
      </w:pPr>
      <w:r>
        <w:rPr>
          <w:rFonts w:asciiTheme="minorHAnsi" w:hAnsiTheme="minorHAnsi" w:cs="Arial"/>
          <w:bCs/>
          <w:sz w:val="22"/>
          <w:szCs w:val="22"/>
        </w:rPr>
        <w:t>Areas of note include the following—</w:t>
      </w:r>
    </w:p>
    <w:p w14:paraId="37937002" w14:textId="1B2E6639" w:rsidR="009026CD" w:rsidRPr="00321D7B" w:rsidRDefault="00062355" w:rsidP="00321D7B">
      <w:pPr>
        <w:pStyle w:val="ListParagraph"/>
        <w:numPr>
          <w:ilvl w:val="0"/>
          <w:numId w:val="23"/>
        </w:numPr>
        <w:tabs>
          <w:tab w:val="left" w:leader="dot" w:pos="8640"/>
        </w:tabs>
        <w:rPr>
          <w:rFonts w:asciiTheme="minorHAnsi" w:hAnsiTheme="minorHAnsi" w:cs="Arial"/>
          <w:bCs/>
          <w:sz w:val="22"/>
          <w:szCs w:val="22"/>
        </w:rPr>
      </w:pPr>
      <w:r w:rsidRPr="00321D7B">
        <w:rPr>
          <w:rFonts w:asciiTheme="minorHAnsi" w:hAnsiTheme="minorHAnsi" w:cs="Arial"/>
          <w:bCs/>
          <w:sz w:val="22"/>
          <w:szCs w:val="22"/>
        </w:rPr>
        <w:t>New software around incident management</w:t>
      </w:r>
      <w:r w:rsidR="00E04F30" w:rsidRPr="00321D7B">
        <w:rPr>
          <w:rFonts w:asciiTheme="minorHAnsi" w:hAnsiTheme="minorHAnsi" w:cs="Arial"/>
          <w:bCs/>
          <w:sz w:val="22"/>
          <w:szCs w:val="22"/>
        </w:rPr>
        <w:t xml:space="preserve"> will be introduced in the new year</w:t>
      </w:r>
      <w:r w:rsidRPr="00321D7B">
        <w:rPr>
          <w:rFonts w:asciiTheme="minorHAnsi" w:hAnsiTheme="minorHAnsi" w:cs="Arial"/>
          <w:bCs/>
          <w:sz w:val="22"/>
          <w:szCs w:val="22"/>
        </w:rPr>
        <w:t xml:space="preserve">. This will </w:t>
      </w:r>
      <w:r w:rsidR="00E04F30" w:rsidRPr="00321D7B">
        <w:rPr>
          <w:rFonts w:asciiTheme="minorHAnsi" w:hAnsiTheme="minorHAnsi" w:cs="Arial"/>
          <w:bCs/>
          <w:sz w:val="22"/>
          <w:szCs w:val="22"/>
        </w:rPr>
        <w:t xml:space="preserve">allow for </w:t>
      </w:r>
      <w:r w:rsidRPr="00321D7B">
        <w:rPr>
          <w:rFonts w:asciiTheme="minorHAnsi" w:hAnsiTheme="minorHAnsi" w:cs="Arial"/>
          <w:bCs/>
          <w:sz w:val="22"/>
          <w:szCs w:val="22"/>
        </w:rPr>
        <w:t xml:space="preserve">a more consistent and better managed system </w:t>
      </w:r>
      <w:r w:rsidR="00E04F30" w:rsidRPr="00321D7B">
        <w:rPr>
          <w:rFonts w:asciiTheme="minorHAnsi" w:hAnsiTheme="minorHAnsi" w:cs="Arial"/>
          <w:bCs/>
          <w:sz w:val="22"/>
          <w:szCs w:val="22"/>
        </w:rPr>
        <w:t xml:space="preserve">as well as </w:t>
      </w:r>
      <w:r w:rsidRPr="00321D7B">
        <w:rPr>
          <w:rFonts w:asciiTheme="minorHAnsi" w:hAnsiTheme="minorHAnsi" w:cs="Arial"/>
          <w:bCs/>
          <w:sz w:val="22"/>
          <w:szCs w:val="22"/>
        </w:rPr>
        <w:t xml:space="preserve">better data analysis. </w:t>
      </w:r>
      <w:r w:rsidR="00E04F30" w:rsidRPr="00321D7B">
        <w:rPr>
          <w:rFonts w:asciiTheme="minorHAnsi" w:hAnsiTheme="minorHAnsi" w:cs="Arial"/>
          <w:bCs/>
          <w:sz w:val="22"/>
          <w:szCs w:val="22"/>
        </w:rPr>
        <w:t>Resulting r</w:t>
      </w:r>
      <w:r w:rsidRPr="00321D7B">
        <w:rPr>
          <w:rFonts w:asciiTheme="minorHAnsi" w:hAnsiTheme="minorHAnsi" w:cs="Arial"/>
          <w:bCs/>
          <w:sz w:val="22"/>
          <w:szCs w:val="22"/>
        </w:rPr>
        <w:t xml:space="preserve">eports </w:t>
      </w:r>
      <w:r w:rsidR="00321D7B" w:rsidRPr="00321D7B">
        <w:rPr>
          <w:rFonts w:asciiTheme="minorHAnsi" w:hAnsiTheme="minorHAnsi" w:cs="Arial"/>
          <w:bCs/>
          <w:sz w:val="22"/>
          <w:szCs w:val="22"/>
        </w:rPr>
        <w:t xml:space="preserve">will allow hot spots that may rise to be more easily identified. </w:t>
      </w:r>
    </w:p>
    <w:p w14:paraId="7E4D6670" w14:textId="544C847C" w:rsidR="00062355" w:rsidRPr="00321D7B" w:rsidRDefault="00321D7B" w:rsidP="00321D7B">
      <w:pPr>
        <w:pStyle w:val="ListParagraph"/>
        <w:numPr>
          <w:ilvl w:val="0"/>
          <w:numId w:val="23"/>
        </w:numPr>
        <w:tabs>
          <w:tab w:val="left" w:leader="dot" w:pos="8640"/>
        </w:tabs>
        <w:rPr>
          <w:rFonts w:asciiTheme="minorHAnsi" w:hAnsiTheme="minorHAnsi" w:cs="Arial"/>
          <w:bCs/>
          <w:sz w:val="22"/>
          <w:szCs w:val="22"/>
        </w:rPr>
      </w:pPr>
      <w:r w:rsidRPr="00321D7B">
        <w:rPr>
          <w:rFonts w:asciiTheme="minorHAnsi" w:hAnsiTheme="minorHAnsi" w:cs="Arial"/>
          <w:bCs/>
          <w:sz w:val="22"/>
          <w:szCs w:val="22"/>
        </w:rPr>
        <w:t>Thanks to Kordell for coordinating and to committee members for participation in regular b</w:t>
      </w:r>
      <w:r w:rsidR="00062355" w:rsidRPr="00321D7B">
        <w:rPr>
          <w:rFonts w:asciiTheme="minorHAnsi" w:hAnsiTheme="minorHAnsi" w:cs="Arial"/>
          <w:bCs/>
          <w:sz w:val="22"/>
          <w:szCs w:val="22"/>
        </w:rPr>
        <w:t>uilding inspections</w:t>
      </w:r>
      <w:r w:rsidRPr="00321D7B">
        <w:rPr>
          <w:rFonts w:asciiTheme="minorHAnsi" w:hAnsiTheme="minorHAnsi" w:cs="Arial"/>
          <w:bCs/>
          <w:sz w:val="22"/>
          <w:szCs w:val="22"/>
        </w:rPr>
        <w:t xml:space="preserve">. </w:t>
      </w:r>
      <w:r w:rsidR="00062355" w:rsidRPr="00321D7B">
        <w:rPr>
          <w:rFonts w:asciiTheme="minorHAnsi" w:hAnsiTheme="minorHAnsi" w:cs="Arial"/>
          <w:bCs/>
          <w:sz w:val="22"/>
          <w:szCs w:val="22"/>
        </w:rPr>
        <w:t xml:space="preserve"> </w:t>
      </w:r>
    </w:p>
    <w:p w14:paraId="633B8CBD" w14:textId="77777777" w:rsidR="00062355" w:rsidRDefault="00062355" w:rsidP="002E4C87">
      <w:pPr>
        <w:tabs>
          <w:tab w:val="left" w:leader="dot" w:pos="8640"/>
        </w:tabs>
        <w:ind w:left="1170"/>
        <w:rPr>
          <w:rFonts w:asciiTheme="minorHAnsi" w:hAnsiTheme="minorHAnsi" w:cs="Arial"/>
          <w:bCs/>
          <w:sz w:val="22"/>
          <w:szCs w:val="22"/>
        </w:rPr>
      </w:pPr>
    </w:p>
    <w:p w14:paraId="3C48E13C" w14:textId="77777777" w:rsidR="00E63A8C" w:rsidRPr="00460651"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66CF6514" w14:textId="3D448BDA" w:rsidR="00B727B7" w:rsidRDefault="00053B62" w:rsidP="00053B62">
      <w:pPr>
        <w:pStyle w:val="ListParagraph"/>
        <w:tabs>
          <w:tab w:val="left" w:leader="dot" w:pos="8640"/>
        </w:tabs>
        <w:ind w:left="1152"/>
        <w:rPr>
          <w:rFonts w:asciiTheme="minorHAnsi" w:hAnsiTheme="minorHAnsi" w:cs="Arial"/>
          <w:sz w:val="22"/>
          <w:szCs w:val="22"/>
        </w:rPr>
      </w:pPr>
      <w:r>
        <w:rPr>
          <w:rFonts w:asciiTheme="minorHAnsi" w:hAnsiTheme="minorHAnsi" w:cs="Arial"/>
          <w:sz w:val="22"/>
          <w:szCs w:val="22"/>
        </w:rPr>
        <w:t>Ice melt in high-risk areas (Kordell)</w:t>
      </w:r>
    </w:p>
    <w:p w14:paraId="3B40303A" w14:textId="60B41362" w:rsidR="00321D7B" w:rsidRPr="000A0321" w:rsidRDefault="00321D7B" w:rsidP="000A0321">
      <w:pPr>
        <w:pStyle w:val="ListParagraph"/>
        <w:tabs>
          <w:tab w:val="left" w:leader="dot" w:pos="8640"/>
        </w:tabs>
        <w:ind w:left="1152"/>
        <w:rPr>
          <w:rFonts w:asciiTheme="minorHAnsi" w:hAnsiTheme="minorHAnsi" w:cs="Arial"/>
          <w:sz w:val="22"/>
          <w:szCs w:val="22"/>
        </w:rPr>
      </w:pPr>
      <w:r>
        <w:rPr>
          <w:rFonts w:asciiTheme="minorHAnsi" w:hAnsiTheme="minorHAnsi" w:cs="Arial"/>
          <w:sz w:val="22"/>
          <w:szCs w:val="22"/>
        </w:rPr>
        <w:t>This is i</w:t>
      </w:r>
      <w:r w:rsidR="00E24DAA">
        <w:rPr>
          <w:rFonts w:asciiTheme="minorHAnsi" w:hAnsiTheme="minorHAnsi" w:cs="Arial"/>
          <w:sz w:val="22"/>
          <w:szCs w:val="22"/>
        </w:rPr>
        <w:t xml:space="preserve">n progress. </w:t>
      </w:r>
      <w:r>
        <w:rPr>
          <w:rFonts w:asciiTheme="minorHAnsi" w:hAnsiTheme="minorHAnsi" w:cs="Arial"/>
          <w:sz w:val="22"/>
          <w:szCs w:val="22"/>
        </w:rPr>
        <w:t xml:space="preserve">CUPE and Facilities are on board with this trial initiative. Four locations have been identified for a trial of this </w:t>
      </w:r>
      <w:r w:rsidR="00FA021B">
        <w:rPr>
          <w:rFonts w:asciiTheme="minorHAnsi" w:hAnsiTheme="minorHAnsi" w:cs="Arial"/>
          <w:sz w:val="22"/>
          <w:szCs w:val="22"/>
        </w:rPr>
        <w:t>initiative:</w:t>
      </w:r>
      <w:r>
        <w:rPr>
          <w:rFonts w:asciiTheme="minorHAnsi" w:hAnsiTheme="minorHAnsi" w:cs="Arial"/>
          <w:sz w:val="22"/>
          <w:szCs w:val="22"/>
        </w:rPr>
        <w:t xml:space="preserve"> the door by the </w:t>
      </w:r>
      <w:r w:rsidR="00E24DAA">
        <w:rPr>
          <w:rFonts w:asciiTheme="minorHAnsi" w:hAnsiTheme="minorHAnsi" w:cs="Arial"/>
          <w:sz w:val="22"/>
          <w:szCs w:val="22"/>
        </w:rPr>
        <w:t>IT area</w:t>
      </w:r>
      <w:r>
        <w:rPr>
          <w:rFonts w:asciiTheme="minorHAnsi" w:hAnsiTheme="minorHAnsi" w:cs="Arial"/>
          <w:sz w:val="22"/>
          <w:szCs w:val="22"/>
        </w:rPr>
        <w:t xml:space="preserve"> (B305)</w:t>
      </w:r>
      <w:r w:rsidR="00E24DAA">
        <w:rPr>
          <w:rFonts w:asciiTheme="minorHAnsi" w:hAnsiTheme="minorHAnsi" w:cs="Arial"/>
          <w:sz w:val="22"/>
          <w:szCs w:val="22"/>
        </w:rPr>
        <w:t>, stairs by 305, in front of Welcome Centre</w:t>
      </w:r>
      <w:r>
        <w:rPr>
          <w:rFonts w:asciiTheme="minorHAnsi" w:hAnsiTheme="minorHAnsi" w:cs="Arial"/>
          <w:sz w:val="22"/>
          <w:szCs w:val="22"/>
        </w:rPr>
        <w:t xml:space="preserve"> (B300),</w:t>
      </w:r>
      <w:r w:rsidR="00E24DAA">
        <w:rPr>
          <w:rFonts w:asciiTheme="minorHAnsi" w:hAnsiTheme="minorHAnsi" w:cs="Arial"/>
          <w:sz w:val="22"/>
          <w:szCs w:val="22"/>
        </w:rPr>
        <w:t xml:space="preserve"> and b</w:t>
      </w:r>
      <w:r>
        <w:rPr>
          <w:rFonts w:asciiTheme="minorHAnsi" w:hAnsiTheme="minorHAnsi" w:cs="Arial"/>
          <w:sz w:val="22"/>
          <w:szCs w:val="22"/>
        </w:rPr>
        <w:t>etween</w:t>
      </w:r>
      <w:r w:rsidR="00E24DAA">
        <w:rPr>
          <w:rFonts w:asciiTheme="minorHAnsi" w:hAnsiTheme="minorHAnsi" w:cs="Arial"/>
          <w:sz w:val="22"/>
          <w:szCs w:val="22"/>
        </w:rPr>
        <w:t xml:space="preserve"> </w:t>
      </w:r>
      <w:r>
        <w:rPr>
          <w:rFonts w:asciiTheme="minorHAnsi" w:hAnsiTheme="minorHAnsi" w:cs="Arial"/>
          <w:sz w:val="22"/>
          <w:szCs w:val="22"/>
        </w:rPr>
        <w:t>B</w:t>
      </w:r>
      <w:r w:rsidR="00E24DAA">
        <w:rPr>
          <w:rFonts w:asciiTheme="minorHAnsi" w:hAnsiTheme="minorHAnsi" w:cs="Arial"/>
          <w:sz w:val="22"/>
          <w:szCs w:val="22"/>
        </w:rPr>
        <w:t xml:space="preserve">210 </w:t>
      </w:r>
      <w:r>
        <w:rPr>
          <w:rFonts w:asciiTheme="minorHAnsi" w:hAnsiTheme="minorHAnsi" w:cs="Arial"/>
          <w:sz w:val="22"/>
          <w:szCs w:val="22"/>
        </w:rPr>
        <w:t>and</w:t>
      </w:r>
      <w:r w:rsidR="00E24DAA">
        <w:rPr>
          <w:rFonts w:asciiTheme="minorHAnsi" w:hAnsiTheme="minorHAnsi" w:cs="Arial"/>
          <w:sz w:val="22"/>
          <w:szCs w:val="22"/>
        </w:rPr>
        <w:t xml:space="preserve"> </w:t>
      </w:r>
      <w:r>
        <w:rPr>
          <w:rFonts w:asciiTheme="minorHAnsi" w:hAnsiTheme="minorHAnsi" w:cs="Arial"/>
          <w:sz w:val="22"/>
          <w:szCs w:val="22"/>
        </w:rPr>
        <w:t>B</w:t>
      </w:r>
      <w:r w:rsidR="00E24DAA">
        <w:rPr>
          <w:rFonts w:asciiTheme="minorHAnsi" w:hAnsiTheme="minorHAnsi" w:cs="Arial"/>
          <w:sz w:val="22"/>
          <w:szCs w:val="22"/>
        </w:rPr>
        <w:t xml:space="preserve">205. </w:t>
      </w:r>
      <w:r w:rsidRPr="000A0321">
        <w:rPr>
          <w:rFonts w:asciiTheme="minorHAnsi" w:hAnsiTheme="minorHAnsi" w:cs="Arial"/>
          <w:sz w:val="22"/>
          <w:szCs w:val="22"/>
        </w:rPr>
        <w:t xml:space="preserve">If the trial goes well, it will be expanded. </w:t>
      </w:r>
    </w:p>
    <w:p w14:paraId="65667101" w14:textId="77777777" w:rsidR="00321D7B" w:rsidRDefault="00321D7B" w:rsidP="00053B62">
      <w:pPr>
        <w:pStyle w:val="ListParagraph"/>
        <w:tabs>
          <w:tab w:val="left" w:leader="dot" w:pos="8640"/>
        </w:tabs>
        <w:ind w:left="1152"/>
        <w:rPr>
          <w:rFonts w:asciiTheme="minorHAnsi" w:hAnsiTheme="minorHAnsi" w:cs="Arial"/>
          <w:sz w:val="22"/>
          <w:szCs w:val="22"/>
        </w:rPr>
      </w:pPr>
    </w:p>
    <w:p w14:paraId="1C8B6498" w14:textId="283BF450" w:rsidR="00E24DAA" w:rsidRDefault="00321D7B" w:rsidP="00053B62">
      <w:pPr>
        <w:pStyle w:val="ListParagraph"/>
        <w:tabs>
          <w:tab w:val="left" w:leader="dot" w:pos="8640"/>
        </w:tabs>
        <w:ind w:left="1152"/>
        <w:rPr>
          <w:rFonts w:asciiTheme="minorHAnsi" w:hAnsiTheme="minorHAnsi" w:cs="Arial"/>
          <w:sz w:val="22"/>
          <w:szCs w:val="22"/>
        </w:rPr>
      </w:pPr>
      <w:r>
        <w:rPr>
          <w:rFonts w:asciiTheme="minorHAnsi" w:hAnsiTheme="minorHAnsi" w:cs="Arial"/>
          <w:sz w:val="22"/>
          <w:szCs w:val="22"/>
        </w:rPr>
        <w:t xml:space="preserve">The following areas were noted as </w:t>
      </w:r>
      <w:r w:rsidR="000A0321">
        <w:rPr>
          <w:rFonts w:asciiTheme="minorHAnsi" w:hAnsiTheme="minorHAnsi" w:cs="Arial"/>
          <w:sz w:val="22"/>
          <w:szCs w:val="22"/>
        </w:rPr>
        <w:t>having high potential for ice slip/fall risk:</w:t>
      </w:r>
    </w:p>
    <w:p w14:paraId="2C633232" w14:textId="0AE527AC" w:rsidR="00E24DAA" w:rsidRDefault="000A0321" w:rsidP="000A0321">
      <w:pPr>
        <w:pStyle w:val="ListParagraph"/>
        <w:numPr>
          <w:ilvl w:val="0"/>
          <w:numId w:val="24"/>
        </w:numPr>
        <w:tabs>
          <w:tab w:val="left" w:leader="dot" w:pos="8640"/>
        </w:tabs>
        <w:rPr>
          <w:rFonts w:asciiTheme="minorHAnsi" w:hAnsiTheme="minorHAnsi" w:cs="Arial"/>
          <w:sz w:val="22"/>
          <w:szCs w:val="22"/>
        </w:rPr>
      </w:pPr>
      <w:r>
        <w:rPr>
          <w:rFonts w:asciiTheme="minorHAnsi" w:hAnsiTheme="minorHAnsi" w:cs="Arial"/>
          <w:sz w:val="22"/>
          <w:szCs w:val="22"/>
        </w:rPr>
        <w:t>Walkway at the n</w:t>
      </w:r>
      <w:r w:rsidR="00E24DAA">
        <w:rPr>
          <w:rFonts w:asciiTheme="minorHAnsi" w:hAnsiTheme="minorHAnsi" w:cs="Arial"/>
          <w:sz w:val="22"/>
          <w:szCs w:val="22"/>
        </w:rPr>
        <w:t xml:space="preserve">orth end of 180 </w:t>
      </w:r>
      <w:r>
        <w:rPr>
          <w:rFonts w:asciiTheme="minorHAnsi" w:hAnsiTheme="minorHAnsi" w:cs="Arial"/>
          <w:sz w:val="22"/>
          <w:szCs w:val="22"/>
        </w:rPr>
        <w:t>where</w:t>
      </w:r>
      <w:r w:rsidR="00E24DAA">
        <w:rPr>
          <w:rFonts w:asciiTheme="minorHAnsi" w:hAnsiTheme="minorHAnsi" w:cs="Arial"/>
          <w:sz w:val="22"/>
          <w:szCs w:val="22"/>
        </w:rPr>
        <w:t xml:space="preserve"> the curve that comes down from gym</w:t>
      </w:r>
      <w:r>
        <w:rPr>
          <w:rFonts w:asciiTheme="minorHAnsi" w:hAnsiTheme="minorHAnsi" w:cs="Arial"/>
          <w:sz w:val="22"/>
          <w:szCs w:val="22"/>
        </w:rPr>
        <w:t xml:space="preserve"> </w:t>
      </w:r>
    </w:p>
    <w:p w14:paraId="413B7B36" w14:textId="142FDAAF" w:rsidR="000A0321" w:rsidRDefault="000A0321" w:rsidP="000A0321">
      <w:pPr>
        <w:pStyle w:val="ListParagraph"/>
        <w:numPr>
          <w:ilvl w:val="0"/>
          <w:numId w:val="24"/>
        </w:numPr>
        <w:tabs>
          <w:tab w:val="left" w:leader="dot" w:pos="8640"/>
        </w:tabs>
        <w:rPr>
          <w:rFonts w:asciiTheme="minorHAnsi" w:hAnsiTheme="minorHAnsi" w:cs="Arial"/>
          <w:sz w:val="22"/>
          <w:szCs w:val="22"/>
        </w:rPr>
      </w:pPr>
      <w:r>
        <w:rPr>
          <w:rFonts w:asciiTheme="minorHAnsi" w:hAnsiTheme="minorHAnsi" w:cs="Arial"/>
          <w:sz w:val="22"/>
          <w:szCs w:val="22"/>
        </w:rPr>
        <w:t xml:space="preserve">Entrance to B150 </w:t>
      </w:r>
    </w:p>
    <w:p w14:paraId="2AED43B3" w14:textId="6B4AE4B2" w:rsidR="00E24DAA" w:rsidRDefault="00E24DAA" w:rsidP="00053B62">
      <w:pPr>
        <w:pStyle w:val="ListParagraph"/>
        <w:tabs>
          <w:tab w:val="left" w:leader="dot" w:pos="8640"/>
        </w:tabs>
        <w:ind w:left="1152"/>
        <w:rPr>
          <w:rFonts w:asciiTheme="minorHAnsi" w:hAnsiTheme="minorHAnsi" w:cs="Arial"/>
          <w:sz w:val="22"/>
          <w:szCs w:val="22"/>
        </w:rPr>
      </w:pPr>
    </w:p>
    <w:p w14:paraId="4B8CED03" w14:textId="77777777" w:rsidR="00DD061F" w:rsidRDefault="000A0321" w:rsidP="00053B62">
      <w:pPr>
        <w:pStyle w:val="ListParagraph"/>
        <w:tabs>
          <w:tab w:val="left" w:leader="dot" w:pos="8640"/>
        </w:tabs>
        <w:ind w:left="1152"/>
        <w:rPr>
          <w:rFonts w:asciiTheme="minorHAnsi" w:hAnsiTheme="minorHAnsi" w:cs="Arial"/>
          <w:sz w:val="22"/>
          <w:szCs w:val="22"/>
        </w:rPr>
      </w:pPr>
      <w:r>
        <w:rPr>
          <w:rFonts w:asciiTheme="minorHAnsi" w:hAnsiTheme="minorHAnsi" w:cs="Arial"/>
          <w:sz w:val="22"/>
          <w:szCs w:val="22"/>
        </w:rPr>
        <w:t xml:space="preserve">Members were encouraged to </w:t>
      </w:r>
      <w:r w:rsidR="00DD061F">
        <w:rPr>
          <w:rFonts w:asciiTheme="minorHAnsi" w:hAnsiTheme="minorHAnsi" w:cs="Arial"/>
          <w:sz w:val="22"/>
          <w:szCs w:val="22"/>
        </w:rPr>
        <w:t xml:space="preserve">email and/or put in a work order to Facilities for areas that need attention. </w:t>
      </w:r>
    </w:p>
    <w:p w14:paraId="1B086950" w14:textId="77777777" w:rsidR="00DD061F" w:rsidRDefault="00DD061F" w:rsidP="00053B62">
      <w:pPr>
        <w:pStyle w:val="ListParagraph"/>
        <w:tabs>
          <w:tab w:val="left" w:leader="dot" w:pos="8640"/>
        </w:tabs>
        <w:ind w:left="1152"/>
        <w:rPr>
          <w:rFonts w:asciiTheme="minorHAnsi" w:hAnsiTheme="minorHAnsi" w:cs="Arial"/>
          <w:sz w:val="22"/>
          <w:szCs w:val="22"/>
        </w:rPr>
      </w:pPr>
    </w:p>
    <w:p w14:paraId="61AD0DE3" w14:textId="3AB5D2F3" w:rsidR="00DD061F" w:rsidRDefault="00DD061F" w:rsidP="00053B62">
      <w:pPr>
        <w:pStyle w:val="ListParagraph"/>
        <w:tabs>
          <w:tab w:val="left" w:leader="dot" w:pos="8640"/>
        </w:tabs>
        <w:ind w:left="1152"/>
        <w:rPr>
          <w:rFonts w:asciiTheme="minorHAnsi" w:hAnsiTheme="minorHAnsi" w:cs="Arial"/>
          <w:sz w:val="22"/>
          <w:szCs w:val="22"/>
        </w:rPr>
      </w:pPr>
      <w:r>
        <w:rPr>
          <w:rFonts w:asciiTheme="minorHAnsi" w:hAnsiTheme="minorHAnsi" w:cs="Arial"/>
          <w:sz w:val="22"/>
          <w:szCs w:val="22"/>
        </w:rPr>
        <w:t xml:space="preserve">This initiative will be </w:t>
      </w:r>
      <w:r w:rsidR="00FA021B">
        <w:rPr>
          <w:rFonts w:asciiTheme="minorHAnsi" w:hAnsiTheme="minorHAnsi" w:cs="Arial"/>
          <w:sz w:val="22"/>
          <w:szCs w:val="22"/>
        </w:rPr>
        <w:t>monitored,</w:t>
      </w:r>
      <w:r>
        <w:rPr>
          <w:rFonts w:asciiTheme="minorHAnsi" w:hAnsiTheme="minorHAnsi" w:cs="Arial"/>
          <w:sz w:val="22"/>
          <w:szCs w:val="22"/>
        </w:rPr>
        <w:t xml:space="preserve"> and an update will come at a later date. </w:t>
      </w:r>
    </w:p>
    <w:p w14:paraId="54C0E9B2" w14:textId="77777777" w:rsidR="00E63A8C" w:rsidRPr="00177F89"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lastRenderedPageBreak/>
        <w:t>Updates from Local Health and Safety Committees</w:t>
      </w:r>
    </w:p>
    <w:p w14:paraId="283C0243" w14:textId="1D32937B" w:rsidR="004E0E56"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No </w:t>
      </w:r>
      <w:r w:rsidR="00DD061F">
        <w:rPr>
          <w:rFonts w:asciiTheme="minorHAnsi" w:hAnsiTheme="minorHAnsi" w:cs="Arial"/>
          <w:sz w:val="22"/>
          <w:szCs w:val="22"/>
        </w:rPr>
        <w:t xml:space="preserve">recent </w:t>
      </w:r>
      <w:r>
        <w:rPr>
          <w:rFonts w:asciiTheme="minorHAnsi" w:hAnsiTheme="minorHAnsi" w:cs="Arial"/>
          <w:sz w:val="22"/>
          <w:szCs w:val="22"/>
        </w:rPr>
        <w:t xml:space="preserve">meetings </w:t>
      </w:r>
      <w:r w:rsidR="00DD061F">
        <w:rPr>
          <w:rFonts w:asciiTheme="minorHAnsi" w:hAnsiTheme="minorHAnsi" w:cs="Arial"/>
          <w:sz w:val="22"/>
          <w:szCs w:val="22"/>
        </w:rPr>
        <w:t>have been held</w:t>
      </w:r>
      <w:r>
        <w:rPr>
          <w:rFonts w:asciiTheme="minorHAnsi" w:hAnsiTheme="minorHAnsi" w:cs="Arial"/>
          <w:sz w:val="22"/>
          <w:szCs w:val="22"/>
        </w:rPr>
        <w:t>.</w:t>
      </w:r>
    </w:p>
    <w:p w14:paraId="6D2A04D2" w14:textId="77777777" w:rsidR="00E24DAA" w:rsidRPr="00D224F5" w:rsidRDefault="00E24DAA" w:rsidP="00E63A8C">
      <w:pPr>
        <w:tabs>
          <w:tab w:val="left" w:leader="dot" w:pos="8640"/>
          <w:tab w:val="right" w:leader="dot" w:pos="9216"/>
        </w:tabs>
        <w:ind w:left="360"/>
        <w:rPr>
          <w:rFonts w:asciiTheme="minorHAnsi" w:hAnsiTheme="minorHAnsi" w:cs="Arial"/>
          <w:sz w:val="22"/>
          <w:szCs w:val="22"/>
        </w:rPr>
      </w:pPr>
    </w:p>
    <w:p w14:paraId="256E5EF1"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06CF714E" w14:textId="2B8073E1" w:rsidR="005E1B7F"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Erin</w:t>
      </w:r>
    </w:p>
    <w:p w14:paraId="79EA4A1D" w14:textId="0D61AEFF" w:rsidR="00E24DAA" w:rsidRDefault="007B6563" w:rsidP="00E63A8C">
      <w:pPr>
        <w:tabs>
          <w:tab w:val="left" w:leader="dot" w:pos="8640"/>
          <w:tab w:val="right" w:leader="dot" w:pos="9216"/>
        </w:tabs>
        <w:ind w:left="360"/>
        <w:rPr>
          <w:rFonts w:asciiTheme="minorHAnsi" w:hAnsiTheme="minorHAnsi" w:cs="Arial"/>
          <w:sz w:val="22"/>
          <w:szCs w:val="22"/>
        </w:rPr>
      </w:pPr>
      <w:r w:rsidRPr="007B6563">
        <w:rPr>
          <w:rFonts w:asciiTheme="minorHAnsi" w:hAnsiTheme="minorHAnsi" w:cs="Arial"/>
          <w:i/>
          <w:iCs/>
        </w:rPr>
        <w:t>(on behalf of Kim)</w:t>
      </w:r>
      <w:r w:rsidRPr="007B6563">
        <w:rPr>
          <w:rFonts w:asciiTheme="minorHAnsi" w:hAnsiTheme="minorHAnsi" w:cs="Arial"/>
        </w:rPr>
        <w:t xml:space="preserve"> </w:t>
      </w:r>
      <w:r>
        <w:rPr>
          <w:rFonts w:asciiTheme="minorHAnsi" w:hAnsiTheme="minorHAnsi" w:cs="Arial"/>
          <w:sz w:val="22"/>
          <w:szCs w:val="22"/>
        </w:rPr>
        <w:t>The p</w:t>
      </w:r>
      <w:r w:rsidR="00E24DAA">
        <w:rPr>
          <w:rFonts w:asciiTheme="minorHAnsi" w:hAnsiTheme="minorHAnsi" w:cs="Arial"/>
          <w:sz w:val="22"/>
          <w:szCs w:val="22"/>
        </w:rPr>
        <w:t>racticum</w:t>
      </w:r>
      <w:r>
        <w:rPr>
          <w:rFonts w:asciiTheme="minorHAnsi" w:hAnsiTheme="minorHAnsi" w:cs="Arial"/>
          <w:sz w:val="22"/>
          <w:szCs w:val="22"/>
        </w:rPr>
        <w:t>/work experience</w:t>
      </w:r>
      <w:r w:rsidR="00E24DAA">
        <w:rPr>
          <w:rFonts w:asciiTheme="minorHAnsi" w:hAnsiTheme="minorHAnsi" w:cs="Arial"/>
          <w:sz w:val="22"/>
          <w:szCs w:val="22"/>
        </w:rPr>
        <w:t xml:space="preserve"> working group completed recommendation</w:t>
      </w:r>
      <w:r>
        <w:rPr>
          <w:rFonts w:asciiTheme="minorHAnsi" w:hAnsiTheme="minorHAnsi" w:cs="Arial"/>
          <w:sz w:val="22"/>
          <w:szCs w:val="22"/>
        </w:rPr>
        <w:t>s</w:t>
      </w:r>
      <w:r w:rsidR="00E24DAA">
        <w:rPr>
          <w:rFonts w:asciiTheme="minorHAnsi" w:hAnsiTheme="minorHAnsi" w:cs="Arial"/>
          <w:sz w:val="22"/>
          <w:szCs w:val="22"/>
        </w:rPr>
        <w:t xml:space="preserve"> to </w:t>
      </w:r>
      <w:r>
        <w:rPr>
          <w:rFonts w:asciiTheme="minorHAnsi" w:hAnsiTheme="minorHAnsi" w:cs="Arial"/>
          <w:sz w:val="22"/>
          <w:szCs w:val="22"/>
        </w:rPr>
        <w:t xml:space="preserve">the </w:t>
      </w:r>
      <w:r w:rsidR="00E24DAA">
        <w:rPr>
          <w:rFonts w:asciiTheme="minorHAnsi" w:hAnsiTheme="minorHAnsi" w:cs="Arial"/>
          <w:sz w:val="22"/>
          <w:szCs w:val="22"/>
        </w:rPr>
        <w:t>Provost</w:t>
      </w:r>
      <w:r>
        <w:rPr>
          <w:rFonts w:asciiTheme="minorHAnsi" w:hAnsiTheme="minorHAnsi" w:cs="Arial"/>
          <w:sz w:val="22"/>
          <w:szCs w:val="22"/>
        </w:rPr>
        <w:t>’s office</w:t>
      </w:r>
      <w:r w:rsidR="00E24DAA">
        <w:rPr>
          <w:rFonts w:asciiTheme="minorHAnsi" w:hAnsiTheme="minorHAnsi" w:cs="Arial"/>
          <w:sz w:val="22"/>
          <w:szCs w:val="22"/>
        </w:rPr>
        <w:t>. Next step</w:t>
      </w:r>
      <w:r>
        <w:rPr>
          <w:rFonts w:asciiTheme="minorHAnsi" w:hAnsiTheme="minorHAnsi" w:cs="Arial"/>
          <w:sz w:val="22"/>
          <w:szCs w:val="22"/>
        </w:rPr>
        <w:t>s</w:t>
      </w:r>
      <w:r w:rsidR="00E24DAA">
        <w:rPr>
          <w:rFonts w:asciiTheme="minorHAnsi" w:hAnsiTheme="minorHAnsi" w:cs="Arial"/>
          <w:sz w:val="22"/>
          <w:szCs w:val="22"/>
        </w:rPr>
        <w:t xml:space="preserve"> will be to meet with </w:t>
      </w:r>
      <w:r w:rsidR="00FF37CB">
        <w:rPr>
          <w:rFonts w:asciiTheme="minorHAnsi" w:hAnsiTheme="minorHAnsi" w:cs="Arial"/>
          <w:sz w:val="22"/>
          <w:szCs w:val="22"/>
        </w:rPr>
        <w:t xml:space="preserve">the </w:t>
      </w:r>
      <w:r w:rsidR="00E24DAA">
        <w:rPr>
          <w:rFonts w:asciiTheme="minorHAnsi" w:hAnsiTheme="minorHAnsi" w:cs="Arial"/>
          <w:sz w:val="22"/>
          <w:szCs w:val="22"/>
        </w:rPr>
        <w:t>C</w:t>
      </w:r>
      <w:r w:rsidR="00FF37CB">
        <w:rPr>
          <w:rFonts w:asciiTheme="minorHAnsi" w:hAnsiTheme="minorHAnsi" w:cs="Arial"/>
          <w:sz w:val="22"/>
          <w:szCs w:val="22"/>
        </w:rPr>
        <w:t xml:space="preserve">entre for </w:t>
      </w:r>
      <w:r w:rsidR="00E24DAA">
        <w:rPr>
          <w:rFonts w:asciiTheme="minorHAnsi" w:hAnsiTheme="minorHAnsi" w:cs="Arial"/>
          <w:sz w:val="22"/>
          <w:szCs w:val="22"/>
        </w:rPr>
        <w:t>E</w:t>
      </w:r>
      <w:r w:rsidR="00FF37CB">
        <w:rPr>
          <w:rFonts w:asciiTheme="minorHAnsi" w:hAnsiTheme="minorHAnsi" w:cs="Arial"/>
          <w:sz w:val="22"/>
          <w:szCs w:val="22"/>
        </w:rPr>
        <w:t xml:space="preserve">xperiential </w:t>
      </w:r>
      <w:r w:rsidR="00E24DAA">
        <w:rPr>
          <w:rFonts w:asciiTheme="minorHAnsi" w:hAnsiTheme="minorHAnsi" w:cs="Arial"/>
          <w:sz w:val="22"/>
          <w:szCs w:val="22"/>
        </w:rPr>
        <w:t>L</w:t>
      </w:r>
      <w:r w:rsidR="00FF37CB">
        <w:rPr>
          <w:rFonts w:asciiTheme="minorHAnsi" w:hAnsiTheme="minorHAnsi" w:cs="Arial"/>
          <w:sz w:val="22"/>
          <w:szCs w:val="22"/>
        </w:rPr>
        <w:t>earning</w:t>
      </w:r>
      <w:r w:rsidR="00E24DAA">
        <w:rPr>
          <w:rFonts w:asciiTheme="minorHAnsi" w:hAnsiTheme="minorHAnsi" w:cs="Arial"/>
          <w:sz w:val="22"/>
          <w:szCs w:val="22"/>
        </w:rPr>
        <w:t xml:space="preserve"> to integrate this training. </w:t>
      </w:r>
    </w:p>
    <w:p w14:paraId="71B6263A" w14:textId="73E580FE" w:rsidR="00E24DAA" w:rsidRDefault="00E24DAA" w:rsidP="00E63A8C">
      <w:pPr>
        <w:tabs>
          <w:tab w:val="left" w:leader="dot" w:pos="8640"/>
          <w:tab w:val="right" w:leader="dot" w:pos="9216"/>
        </w:tabs>
        <w:ind w:left="360"/>
        <w:rPr>
          <w:rFonts w:asciiTheme="minorHAnsi" w:hAnsiTheme="minorHAnsi" w:cs="Arial"/>
          <w:sz w:val="22"/>
          <w:szCs w:val="22"/>
        </w:rPr>
      </w:pPr>
    </w:p>
    <w:p w14:paraId="46928F47" w14:textId="114BAEFB" w:rsidR="00E24DAA"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K</w:t>
      </w:r>
      <w:r w:rsidR="00FF37CB">
        <w:rPr>
          <w:rFonts w:asciiTheme="minorHAnsi" w:hAnsiTheme="minorHAnsi" w:cs="Arial"/>
          <w:sz w:val="22"/>
          <w:szCs w:val="22"/>
        </w:rPr>
        <w:t>im and Erin</w:t>
      </w:r>
      <w:r>
        <w:rPr>
          <w:rFonts w:asciiTheme="minorHAnsi" w:hAnsiTheme="minorHAnsi" w:cs="Arial"/>
          <w:sz w:val="22"/>
          <w:szCs w:val="22"/>
        </w:rPr>
        <w:t xml:space="preserve"> we</w:t>
      </w:r>
      <w:r w:rsidR="00FF37CB">
        <w:rPr>
          <w:rFonts w:asciiTheme="minorHAnsi" w:hAnsiTheme="minorHAnsi" w:cs="Arial"/>
          <w:sz w:val="22"/>
          <w:szCs w:val="22"/>
        </w:rPr>
        <w:t xml:space="preserve">nt </w:t>
      </w:r>
      <w:r>
        <w:rPr>
          <w:rFonts w:asciiTheme="minorHAnsi" w:hAnsiTheme="minorHAnsi" w:cs="Arial"/>
          <w:sz w:val="22"/>
          <w:szCs w:val="22"/>
        </w:rPr>
        <w:t>to Cowichan and reviewed th</w:t>
      </w:r>
      <w:r w:rsidR="00FF37CB">
        <w:rPr>
          <w:rFonts w:asciiTheme="minorHAnsi" w:hAnsiTheme="minorHAnsi" w:cs="Arial"/>
          <w:sz w:val="22"/>
          <w:szCs w:val="22"/>
        </w:rPr>
        <w:t>at campus’s</w:t>
      </w:r>
      <w:r>
        <w:rPr>
          <w:rFonts w:asciiTheme="minorHAnsi" w:hAnsiTheme="minorHAnsi" w:cs="Arial"/>
          <w:sz w:val="22"/>
          <w:szCs w:val="22"/>
        </w:rPr>
        <w:t xml:space="preserve"> emergency response procedures. </w:t>
      </w:r>
      <w:r w:rsidR="00FF37CB">
        <w:rPr>
          <w:rFonts w:asciiTheme="minorHAnsi" w:hAnsiTheme="minorHAnsi" w:cs="Arial"/>
          <w:sz w:val="22"/>
          <w:szCs w:val="22"/>
        </w:rPr>
        <w:t>They also visited</w:t>
      </w:r>
      <w:r>
        <w:rPr>
          <w:rFonts w:asciiTheme="minorHAnsi" w:hAnsiTheme="minorHAnsi" w:cs="Arial"/>
          <w:sz w:val="22"/>
          <w:szCs w:val="22"/>
        </w:rPr>
        <w:t xml:space="preserve"> </w:t>
      </w:r>
      <w:r w:rsidR="00FF37CB">
        <w:rPr>
          <w:rFonts w:asciiTheme="minorHAnsi" w:hAnsiTheme="minorHAnsi" w:cs="Arial"/>
          <w:sz w:val="22"/>
          <w:szCs w:val="22"/>
        </w:rPr>
        <w:t xml:space="preserve">the </w:t>
      </w:r>
      <w:r>
        <w:rPr>
          <w:rFonts w:asciiTheme="minorHAnsi" w:hAnsiTheme="minorHAnsi" w:cs="Arial"/>
          <w:sz w:val="22"/>
          <w:szCs w:val="22"/>
        </w:rPr>
        <w:t>Cowich</w:t>
      </w:r>
      <w:r w:rsidR="00FF37CB">
        <w:rPr>
          <w:rFonts w:asciiTheme="minorHAnsi" w:hAnsiTheme="minorHAnsi" w:cs="Arial"/>
          <w:sz w:val="22"/>
          <w:szCs w:val="22"/>
        </w:rPr>
        <w:t>a</w:t>
      </w:r>
      <w:r>
        <w:rPr>
          <w:rFonts w:asciiTheme="minorHAnsi" w:hAnsiTheme="minorHAnsi" w:cs="Arial"/>
          <w:sz w:val="22"/>
          <w:szCs w:val="22"/>
        </w:rPr>
        <w:t>n Trades</w:t>
      </w:r>
      <w:r w:rsidR="00FF37CB">
        <w:rPr>
          <w:rFonts w:asciiTheme="minorHAnsi" w:hAnsiTheme="minorHAnsi" w:cs="Arial"/>
          <w:sz w:val="22"/>
          <w:szCs w:val="22"/>
        </w:rPr>
        <w:t xml:space="preserve"> Centre</w:t>
      </w:r>
      <w:r>
        <w:rPr>
          <w:rFonts w:asciiTheme="minorHAnsi" w:hAnsiTheme="minorHAnsi" w:cs="Arial"/>
          <w:sz w:val="22"/>
          <w:szCs w:val="22"/>
        </w:rPr>
        <w:t xml:space="preserve"> to review </w:t>
      </w:r>
      <w:r w:rsidR="00FF37CB">
        <w:rPr>
          <w:rFonts w:asciiTheme="minorHAnsi" w:hAnsiTheme="minorHAnsi" w:cs="Arial"/>
          <w:sz w:val="22"/>
          <w:szCs w:val="22"/>
        </w:rPr>
        <w:t>S</w:t>
      </w:r>
      <w:r>
        <w:rPr>
          <w:rFonts w:asciiTheme="minorHAnsi" w:hAnsiTheme="minorHAnsi" w:cs="Arial"/>
          <w:sz w:val="22"/>
          <w:szCs w:val="22"/>
        </w:rPr>
        <w:t>hakeout</w:t>
      </w:r>
      <w:r w:rsidR="00FF37CB">
        <w:rPr>
          <w:rFonts w:asciiTheme="minorHAnsi" w:hAnsiTheme="minorHAnsi" w:cs="Arial"/>
          <w:sz w:val="22"/>
          <w:szCs w:val="22"/>
        </w:rPr>
        <w:t xml:space="preserve"> responses</w:t>
      </w:r>
      <w:r>
        <w:rPr>
          <w:rFonts w:asciiTheme="minorHAnsi" w:hAnsiTheme="minorHAnsi" w:cs="Arial"/>
          <w:sz w:val="22"/>
          <w:szCs w:val="22"/>
        </w:rPr>
        <w:t>.</w:t>
      </w:r>
    </w:p>
    <w:p w14:paraId="1F3C0ED1" w14:textId="5E1130D4" w:rsidR="00E24DAA" w:rsidRDefault="00E24DAA" w:rsidP="00E63A8C">
      <w:pPr>
        <w:tabs>
          <w:tab w:val="left" w:leader="dot" w:pos="8640"/>
          <w:tab w:val="right" w:leader="dot" w:pos="9216"/>
        </w:tabs>
        <w:ind w:left="360"/>
        <w:rPr>
          <w:rFonts w:asciiTheme="minorHAnsi" w:hAnsiTheme="minorHAnsi" w:cs="Arial"/>
          <w:sz w:val="22"/>
          <w:szCs w:val="22"/>
        </w:rPr>
      </w:pPr>
    </w:p>
    <w:p w14:paraId="548B2B1A" w14:textId="626FDB96" w:rsidR="00E24DAA"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E</w:t>
      </w:r>
      <w:r w:rsidR="00FF37CB">
        <w:rPr>
          <w:rFonts w:asciiTheme="minorHAnsi" w:hAnsiTheme="minorHAnsi" w:cs="Arial"/>
          <w:sz w:val="22"/>
          <w:szCs w:val="22"/>
        </w:rPr>
        <w:t>rin is currently</w:t>
      </w:r>
      <w:r>
        <w:rPr>
          <w:rFonts w:asciiTheme="minorHAnsi" w:hAnsiTheme="minorHAnsi" w:cs="Arial"/>
          <w:sz w:val="22"/>
          <w:szCs w:val="22"/>
        </w:rPr>
        <w:t xml:space="preserve"> working on </w:t>
      </w:r>
      <w:r w:rsidR="00FF37CB">
        <w:rPr>
          <w:rFonts w:asciiTheme="minorHAnsi" w:hAnsiTheme="minorHAnsi" w:cs="Arial"/>
          <w:sz w:val="22"/>
          <w:szCs w:val="22"/>
        </w:rPr>
        <w:t xml:space="preserve">general </w:t>
      </w:r>
      <w:r>
        <w:rPr>
          <w:rFonts w:asciiTheme="minorHAnsi" w:hAnsiTheme="minorHAnsi" w:cs="Arial"/>
          <w:sz w:val="22"/>
          <w:szCs w:val="22"/>
        </w:rPr>
        <w:t xml:space="preserve">emergency response </w:t>
      </w:r>
      <w:r w:rsidR="00FF37CB">
        <w:rPr>
          <w:rFonts w:asciiTheme="minorHAnsi" w:hAnsiTheme="minorHAnsi" w:cs="Arial"/>
          <w:sz w:val="22"/>
          <w:szCs w:val="22"/>
        </w:rPr>
        <w:t>details</w:t>
      </w:r>
      <w:r>
        <w:rPr>
          <w:rFonts w:asciiTheme="minorHAnsi" w:hAnsiTheme="minorHAnsi" w:cs="Arial"/>
          <w:sz w:val="22"/>
          <w:szCs w:val="22"/>
        </w:rPr>
        <w:t xml:space="preserve">. </w:t>
      </w:r>
    </w:p>
    <w:p w14:paraId="698F8840" w14:textId="426AFF3A" w:rsidR="00E24DAA" w:rsidRDefault="00E24DAA" w:rsidP="00E63A8C">
      <w:pPr>
        <w:tabs>
          <w:tab w:val="left" w:leader="dot" w:pos="8640"/>
          <w:tab w:val="right" w:leader="dot" w:pos="9216"/>
        </w:tabs>
        <w:ind w:left="360"/>
        <w:rPr>
          <w:rFonts w:asciiTheme="minorHAnsi" w:hAnsiTheme="minorHAnsi" w:cs="Arial"/>
          <w:sz w:val="22"/>
          <w:szCs w:val="22"/>
        </w:rPr>
      </w:pPr>
    </w:p>
    <w:p w14:paraId="79871E6F" w14:textId="2618BB9D" w:rsidR="00FF37CB" w:rsidRDefault="00E24DA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Kordell</w:t>
      </w:r>
    </w:p>
    <w:p w14:paraId="1DCE3734" w14:textId="5D93D2C5" w:rsidR="00E24DAA" w:rsidRDefault="00FF37CB"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updates that this time.</w:t>
      </w:r>
    </w:p>
    <w:p w14:paraId="0B09AB22" w14:textId="77777777" w:rsidR="00FF37CB" w:rsidRPr="00D920C1" w:rsidRDefault="00FF37CB" w:rsidP="00E63A8C">
      <w:pPr>
        <w:tabs>
          <w:tab w:val="left" w:leader="dot" w:pos="8640"/>
          <w:tab w:val="right" w:leader="dot" w:pos="9216"/>
        </w:tabs>
        <w:ind w:left="360"/>
        <w:rPr>
          <w:rFonts w:asciiTheme="minorHAnsi" w:hAnsiTheme="minorHAnsi" w:cs="Arial"/>
          <w:sz w:val="22"/>
          <w:szCs w:val="22"/>
        </w:rPr>
      </w:pPr>
    </w:p>
    <w:p w14:paraId="3ECBD776"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2D15A1D6" w14:textId="194D7A70" w:rsidR="00E63A8C" w:rsidRPr="00203DD2"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r w:rsidR="00203DD2" w:rsidRPr="00203DD2">
        <w:rPr>
          <w:rFonts w:asciiTheme="minorHAnsi" w:hAnsiTheme="minorHAnsi" w:cs="Arial"/>
          <w:bCs/>
          <w:iCs/>
          <w:sz w:val="22"/>
          <w:szCs w:val="22"/>
        </w:rPr>
        <w:t xml:space="preserve"> Not</w:t>
      </w:r>
      <w:r w:rsidR="00FF37CB">
        <w:rPr>
          <w:rFonts w:asciiTheme="minorHAnsi" w:hAnsiTheme="minorHAnsi" w:cs="Arial"/>
          <w:bCs/>
          <w:iCs/>
          <w:sz w:val="22"/>
          <w:szCs w:val="22"/>
        </w:rPr>
        <w:t>ed that</w:t>
      </w:r>
      <w:r w:rsidR="00203DD2" w:rsidRPr="00203DD2">
        <w:rPr>
          <w:rFonts w:asciiTheme="minorHAnsi" w:hAnsiTheme="minorHAnsi" w:cs="Arial"/>
          <w:bCs/>
          <w:iCs/>
          <w:sz w:val="22"/>
          <w:szCs w:val="22"/>
        </w:rPr>
        <w:t xml:space="preserve"> the app and website weren’t updated in a timely way</w:t>
      </w:r>
      <w:r w:rsidR="00FF37CB">
        <w:rPr>
          <w:rFonts w:asciiTheme="minorHAnsi" w:hAnsiTheme="minorHAnsi" w:cs="Arial"/>
          <w:bCs/>
          <w:iCs/>
          <w:sz w:val="22"/>
          <w:szCs w:val="22"/>
        </w:rPr>
        <w:t xml:space="preserve"> during the last snow day</w:t>
      </w:r>
      <w:r w:rsidR="00203DD2" w:rsidRPr="00203DD2">
        <w:rPr>
          <w:rFonts w:asciiTheme="minorHAnsi" w:hAnsiTheme="minorHAnsi" w:cs="Arial"/>
          <w:bCs/>
          <w:iCs/>
          <w:sz w:val="22"/>
          <w:szCs w:val="22"/>
        </w:rPr>
        <w:t xml:space="preserve">. </w:t>
      </w:r>
      <w:r w:rsidR="00FF37CB">
        <w:rPr>
          <w:rFonts w:asciiTheme="minorHAnsi" w:hAnsiTheme="minorHAnsi" w:cs="Arial"/>
          <w:bCs/>
          <w:iCs/>
          <w:sz w:val="22"/>
          <w:szCs w:val="22"/>
        </w:rPr>
        <w:t xml:space="preserve">Although it was Friday, for the Trades area it’s helpful to have notices each day that the campus is or is not open so students coming from areas well outside of Nanaimo (where road conditions can be very different) can make travel decisions, and so instructors can make arrangement to have online class components. </w:t>
      </w:r>
    </w:p>
    <w:p w14:paraId="60202E9E" w14:textId="4DA95750" w:rsidR="00203DD2" w:rsidRPr="00203DD2" w:rsidRDefault="00203DD2" w:rsidP="00E63A8C">
      <w:pPr>
        <w:tabs>
          <w:tab w:val="left" w:leader="dot" w:pos="8640"/>
        </w:tabs>
        <w:ind w:left="810"/>
        <w:rPr>
          <w:rFonts w:asciiTheme="minorHAnsi" w:hAnsiTheme="minorHAnsi" w:cs="Arial"/>
          <w:bCs/>
          <w:iCs/>
          <w:sz w:val="22"/>
          <w:szCs w:val="22"/>
        </w:rPr>
      </w:pPr>
    </w:p>
    <w:p w14:paraId="31EE4BA9" w14:textId="2A2D9119" w:rsidR="00E63A8C" w:rsidRDefault="00E63A8C" w:rsidP="00E63A8C">
      <w:pPr>
        <w:tabs>
          <w:tab w:val="left" w:leader="dot" w:pos="8640"/>
        </w:tabs>
        <w:ind w:left="810"/>
        <w:rPr>
          <w:rFonts w:asciiTheme="minorHAnsi" w:hAnsiTheme="minorHAnsi" w:cs="Arial"/>
          <w:bCs/>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00203DD2">
        <w:rPr>
          <w:rFonts w:asciiTheme="minorHAnsi" w:hAnsiTheme="minorHAnsi" w:cs="Arial"/>
          <w:b/>
          <w:sz w:val="22"/>
          <w:szCs w:val="22"/>
        </w:rPr>
        <w:t xml:space="preserve">– </w:t>
      </w:r>
      <w:r w:rsidR="00C16F3F" w:rsidRPr="00C16F3F">
        <w:rPr>
          <w:rFonts w:asciiTheme="minorHAnsi" w:hAnsiTheme="minorHAnsi" w:cs="Arial"/>
          <w:bCs/>
          <w:sz w:val="22"/>
          <w:szCs w:val="22"/>
        </w:rPr>
        <w:t>It was noted that during a late snow closure on campus B180 was not locked. Although</w:t>
      </w:r>
      <w:r w:rsidR="00C16F3F">
        <w:rPr>
          <w:rFonts w:asciiTheme="minorHAnsi" w:hAnsiTheme="minorHAnsi" w:cs="Arial"/>
          <w:bCs/>
          <w:sz w:val="22"/>
          <w:szCs w:val="22"/>
        </w:rPr>
        <w:t xml:space="preserve"> the protocol of locking buildings during a campus shutdown is a question for Facilities, it was advised that if a building needs to be locked, that security can be contacted. As well, members are e</w:t>
      </w:r>
      <w:r w:rsidR="00203DD2" w:rsidRPr="00670413">
        <w:rPr>
          <w:rFonts w:asciiTheme="minorHAnsi" w:hAnsiTheme="minorHAnsi" w:cs="Arial"/>
          <w:bCs/>
          <w:sz w:val="22"/>
          <w:szCs w:val="22"/>
        </w:rPr>
        <w:t>ncourage</w:t>
      </w:r>
      <w:r w:rsidR="00C16F3F">
        <w:rPr>
          <w:rFonts w:asciiTheme="minorHAnsi" w:hAnsiTheme="minorHAnsi" w:cs="Arial"/>
          <w:bCs/>
          <w:sz w:val="22"/>
          <w:szCs w:val="22"/>
        </w:rPr>
        <w:t>d</w:t>
      </w:r>
      <w:r w:rsidR="00203DD2" w:rsidRPr="00670413">
        <w:rPr>
          <w:rFonts w:asciiTheme="minorHAnsi" w:hAnsiTheme="minorHAnsi" w:cs="Arial"/>
          <w:bCs/>
          <w:sz w:val="22"/>
          <w:szCs w:val="22"/>
        </w:rPr>
        <w:t xml:space="preserve"> to report if </w:t>
      </w:r>
      <w:r w:rsidR="00C16F3F">
        <w:rPr>
          <w:rFonts w:asciiTheme="minorHAnsi" w:hAnsiTheme="minorHAnsi" w:cs="Arial"/>
          <w:bCs/>
          <w:sz w:val="22"/>
          <w:szCs w:val="22"/>
        </w:rPr>
        <w:t>areas</w:t>
      </w:r>
      <w:r w:rsidR="00203DD2" w:rsidRPr="00670413">
        <w:rPr>
          <w:rFonts w:asciiTheme="minorHAnsi" w:hAnsiTheme="minorHAnsi" w:cs="Arial"/>
          <w:bCs/>
          <w:sz w:val="22"/>
          <w:szCs w:val="22"/>
        </w:rPr>
        <w:t xml:space="preserve"> are open when they would better be </w:t>
      </w:r>
      <w:r w:rsidR="00C16F3F">
        <w:rPr>
          <w:rFonts w:asciiTheme="minorHAnsi" w:hAnsiTheme="minorHAnsi" w:cs="Arial"/>
          <w:bCs/>
          <w:sz w:val="22"/>
          <w:szCs w:val="22"/>
        </w:rPr>
        <w:t>locked</w:t>
      </w:r>
      <w:r w:rsidR="00203DD2" w:rsidRPr="00670413">
        <w:rPr>
          <w:rFonts w:asciiTheme="minorHAnsi" w:hAnsiTheme="minorHAnsi" w:cs="Arial"/>
          <w:bCs/>
          <w:sz w:val="22"/>
          <w:szCs w:val="22"/>
        </w:rPr>
        <w:t xml:space="preserve">. </w:t>
      </w:r>
    </w:p>
    <w:p w14:paraId="2B4DB52B" w14:textId="77777777" w:rsidR="00C16F3F" w:rsidRPr="00670413" w:rsidRDefault="00C16F3F" w:rsidP="00E63A8C">
      <w:pPr>
        <w:tabs>
          <w:tab w:val="left" w:leader="dot" w:pos="8640"/>
        </w:tabs>
        <w:ind w:left="810"/>
        <w:rPr>
          <w:rFonts w:asciiTheme="minorHAnsi" w:hAnsiTheme="minorHAnsi" w:cs="Arial"/>
          <w:bCs/>
          <w:sz w:val="22"/>
          <w:szCs w:val="22"/>
        </w:rPr>
      </w:pPr>
    </w:p>
    <w:p w14:paraId="1DD95FB9" w14:textId="523EDF97" w:rsidR="00E63A8C" w:rsidRPr="00670413" w:rsidRDefault="00E63A8C" w:rsidP="00E63A8C">
      <w:pPr>
        <w:tabs>
          <w:tab w:val="left" w:leader="dot" w:pos="8640"/>
        </w:tabs>
        <w:ind w:left="810"/>
        <w:rPr>
          <w:rFonts w:asciiTheme="minorHAnsi" w:hAnsiTheme="minorHAnsi" w:cs="Arial"/>
          <w:bCs/>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00203DD2">
        <w:rPr>
          <w:rFonts w:asciiTheme="minorHAnsi" w:hAnsiTheme="minorHAnsi" w:cs="Arial"/>
          <w:b/>
          <w:sz w:val="22"/>
          <w:szCs w:val="22"/>
        </w:rPr>
        <w:t xml:space="preserve">-- </w:t>
      </w:r>
      <w:r w:rsidR="00C16F3F">
        <w:rPr>
          <w:rFonts w:asciiTheme="minorHAnsi" w:hAnsiTheme="minorHAnsi" w:cs="Arial"/>
          <w:bCs/>
          <w:sz w:val="22"/>
          <w:szCs w:val="22"/>
        </w:rPr>
        <w:t xml:space="preserve">The </w:t>
      </w:r>
      <w:r w:rsidR="00203DD2" w:rsidRPr="00670413">
        <w:rPr>
          <w:rFonts w:asciiTheme="minorHAnsi" w:hAnsiTheme="minorHAnsi" w:cs="Arial"/>
          <w:bCs/>
          <w:sz w:val="22"/>
          <w:szCs w:val="22"/>
        </w:rPr>
        <w:t xml:space="preserve">mask recommendation on </w:t>
      </w:r>
      <w:r w:rsidR="00C16F3F">
        <w:rPr>
          <w:rFonts w:asciiTheme="minorHAnsi" w:hAnsiTheme="minorHAnsi" w:cs="Arial"/>
          <w:bCs/>
          <w:sz w:val="22"/>
          <w:szCs w:val="22"/>
        </w:rPr>
        <w:t xml:space="preserve">the VIU </w:t>
      </w:r>
      <w:r w:rsidR="00203DD2" w:rsidRPr="00670413">
        <w:rPr>
          <w:rFonts w:asciiTheme="minorHAnsi" w:hAnsiTheme="minorHAnsi" w:cs="Arial"/>
          <w:bCs/>
          <w:sz w:val="22"/>
          <w:szCs w:val="22"/>
        </w:rPr>
        <w:t>web page</w:t>
      </w:r>
      <w:r w:rsidR="00C16F3F">
        <w:rPr>
          <w:rFonts w:asciiTheme="minorHAnsi" w:hAnsiTheme="minorHAnsi" w:cs="Arial"/>
          <w:bCs/>
          <w:sz w:val="22"/>
          <w:szCs w:val="22"/>
        </w:rPr>
        <w:t xml:space="preserve"> was much appreciated</w:t>
      </w:r>
      <w:r w:rsidR="00203DD2" w:rsidRPr="00670413">
        <w:rPr>
          <w:rFonts w:asciiTheme="minorHAnsi" w:hAnsiTheme="minorHAnsi" w:cs="Arial"/>
          <w:bCs/>
          <w:sz w:val="22"/>
          <w:szCs w:val="22"/>
        </w:rPr>
        <w:t xml:space="preserve">. </w:t>
      </w:r>
    </w:p>
    <w:p w14:paraId="5BB58AF4" w14:textId="77777777" w:rsidR="00203DD2" w:rsidRDefault="00203DD2" w:rsidP="00E63A8C">
      <w:pPr>
        <w:tabs>
          <w:tab w:val="left" w:leader="dot" w:pos="8640"/>
        </w:tabs>
        <w:ind w:left="810"/>
        <w:rPr>
          <w:rFonts w:asciiTheme="minorHAnsi" w:hAnsiTheme="minorHAnsi" w:cs="Arial"/>
          <w:b/>
          <w:sz w:val="22"/>
          <w:szCs w:val="22"/>
        </w:rPr>
      </w:pPr>
    </w:p>
    <w:p w14:paraId="373A0111" w14:textId="3BA2D614" w:rsidR="00E63A8C" w:rsidRDefault="00E63A8C" w:rsidP="00E63A8C">
      <w:pPr>
        <w:tabs>
          <w:tab w:val="left" w:leader="dot" w:pos="8640"/>
        </w:tabs>
        <w:ind w:left="810"/>
        <w:rPr>
          <w:rFonts w:asciiTheme="minorHAnsi" w:hAnsiTheme="minorHAnsi" w:cs="Arial"/>
          <w:b/>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203DD2">
        <w:rPr>
          <w:rFonts w:asciiTheme="minorHAnsi" w:hAnsiTheme="minorHAnsi" w:cs="Arial"/>
          <w:b/>
          <w:sz w:val="22"/>
          <w:szCs w:val="22"/>
        </w:rPr>
        <w:t xml:space="preserve">-- </w:t>
      </w:r>
      <w:r w:rsidR="00203DD2" w:rsidRPr="00C16F3F">
        <w:rPr>
          <w:rFonts w:asciiTheme="minorHAnsi" w:hAnsiTheme="minorHAnsi" w:cs="Arial"/>
          <w:bCs/>
          <w:sz w:val="22"/>
          <w:szCs w:val="22"/>
        </w:rPr>
        <w:t>nothing to report at this time.</w:t>
      </w:r>
      <w:r w:rsidR="00203DD2">
        <w:rPr>
          <w:rFonts w:asciiTheme="minorHAnsi" w:hAnsiTheme="minorHAnsi" w:cs="Arial"/>
          <w:b/>
          <w:sz w:val="22"/>
          <w:szCs w:val="22"/>
        </w:rPr>
        <w:t xml:space="preserve"> </w:t>
      </w:r>
    </w:p>
    <w:p w14:paraId="25725AC5" w14:textId="2F110E7C" w:rsidR="00A30872" w:rsidRPr="00A30872" w:rsidRDefault="00A30872" w:rsidP="00E63A8C">
      <w:pPr>
        <w:tabs>
          <w:tab w:val="left" w:leader="dot" w:pos="8640"/>
        </w:tabs>
        <w:ind w:left="810"/>
        <w:rPr>
          <w:rFonts w:asciiTheme="minorHAnsi" w:hAnsiTheme="minorHAnsi" w:cs="Arial"/>
          <w:bCs/>
          <w:iCs/>
          <w:sz w:val="22"/>
          <w:szCs w:val="22"/>
        </w:rPr>
      </w:pPr>
    </w:p>
    <w:p w14:paraId="26A6E6E9" w14:textId="77777777" w:rsidR="00E63A8C" w:rsidRPr="00D224F5" w:rsidRDefault="00E63A8C" w:rsidP="00E63A8C">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6BF5510F" w14:textId="0528D41A"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9C6D38">
        <w:rPr>
          <w:rFonts w:asciiTheme="minorHAnsi" w:hAnsiTheme="minorHAnsi" w:cs="Arial"/>
          <w:bCs/>
          <w:sz w:val="22"/>
          <w:szCs w:val="22"/>
        </w:rPr>
        <w:t>Novem</w:t>
      </w:r>
      <w:r w:rsidR="00C83464">
        <w:rPr>
          <w:rFonts w:asciiTheme="minorHAnsi" w:hAnsiTheme="minorHAnsi" w:cs="Arial"/>
          <w:bCs/>
          <w:sz w:val="22"/>
          <w:szCs w:val="22"/>
        </w:rPr>
        <w:t>ber</w:t>
      </w:r>
      <w:r w:rsidR="00B63B4A">
        <w:rPr>
          <w:rFonts w:asciiTheme="minorHAnsi" w:hAnsiTheme="minorHAnsi" w:cs="Arial"/>
          <w:bCs/>
          <w:sz w:val="22"/>
          <w:szCs w:val="22"/>
        </w:rPr>
        <w:t xml:space="preserve"> 2022</w:t>
      </w:r>
    </w:p>
    <w:p w14:paraId="7E03626F" w14:textId="37E361AD" w:rsidR="00203DD2" w:rsidRDefault="00C16F3F" w:rsidP="00203DD2">
      <w:pPr>
        <w:tabs>
          <w:tab w:val="left" w:leader="dot" w:pos="8640"/>
        </w:tabs>
        <w:ind w:left="990"/>
        <w:rPr>
          <w:rFonts w:asciiTheme="minorHAnsi" w:hAnsiTheme="minorHAnsi" w:cs="Arial"/>
          <w:bCs/>
          <w:sz w:val="22"/>
          <w:szCs w:val="22"/>
        </w:rPr>
      </w:pPr>
      <w:r>
        <w:rPr>
          <w:rFonts w:asciiTheme="minorHAnsi" w:hAnsiTheme="minorHAnsi" w:cs="Arial"/>
          <w:bCs/>
          <w:sz w:val="22"/>
          <w:szCs w:val="22"/>
        </w:rPr>
        <w:t>The report was reviewed with n</w:t>
      </w:r>
      <w:r w:rsidR="009026CD">
        <w:rPr>
          <w:rFonts w:asciiTheme="minorHAnsi" w:hAnsiTheme="minorHAnsi" w:cs="Arial"/>
          <w:bCs/>
          <w:sz w:val="22"/>
          <w:szCs w:val="22"/>
        </w:rPr>
        <w:t>o further comment.</w:t>
      </w:r>
    </w:p>
    <w:p w14:paraId="015C1724" w14:textId="77777777" w:rsidR="00203DD2" w:rsidRPr="00203DD2" w:rsidRDefault="00203DD2" w:rsidP="00203DD2">
      <w:pPr>
        <w:tabs>
          <w:tab w:val="left" w:leader="dot" w:pos="8640"/>
        </w:tabs>
        <w:ind w:left="990"/>
        <w:rPr>
          <w:rFonts w:asciiTheme="minorHAnsi" w:hAnsiTheme="minorHAnsi" w:cs="Arial"/>
          <w:bCs/>
          <w:sz w:val="22"/>
          <w:szCs w:val="22"/>
        </w:rPr>
      </w:pPr>
    </w:p>
    <w:p w14:paraId="3D33932D" w14:textId="6D381B31"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w:t>
      </w:r>
      <w:r w:rsidR="00053B62">
        <w:rPr>
          <w:rFonts w:asciiTheme="minorHAnsi" w:hAnsiTheme="minorHAnsi" w:cs="Arial"/>
          <w:bCs/>
          <w:sz w:val="22"/>
          <w:szCs w:val="22"/>
        </w:rPr>
        <w:t>vestigation</w:t>
      </w:r>
      <w:r w:rsidRPr="005140EA">
        <w:rPr>
          <w:rFonts w:asciiTheme="minorHAnsi" w:hAnsiTheme="minorHAnsi" w:cs="Arial"/>
          <w:bCs/>
          <w:sz w:val="22"/>
          <w:szCs w:val="22"/>
        </w:rPr>
        <w:t xml:space="preserve"> Reports</w:t>
      </w:r>
    </w:p>
    <w:p w14:paraId="457AC5C5" w14:textId="098C2C10" w:rsidR="00C16F3F" w:rsidRDefault="009026CD" w:rsidP="00203DD2">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Bullying and </w:t>
      </w:r>
      <w:r w:rsidR="00C16F3F">
        <w:rPr>
          <w:rFonts w:asciiTheme="minorHAnsi" w:hAnsiTheme="minorHAnsi" w:cs="Arial"/>
          <w:bCs/>
          <w:sz w:val="22"/>
          <w:szCs w:val="22"/>
        </w:rPr>
        <w:t>H</w:t>
      </w:r>
      <w:r>
        <w:rPr>
          <w:rFonts w:asciiTheme="minorHAnsi" w:hAnsiTheme="minorHAnsi" w:cs="Arial"/>
          <w:bCs/>
          <w:sz w:val="22"/>
          <w:szCs w:val="22"/>
        </w:rPr>
        <w:t>arassment</w:t>
      </w:r>
    </w:p>
    <w:p w14:paraId="4C4E07D2" w14:textId="3F324AFA" w:rsidR="00203DD2" w:rsidRDefault="00C16F3F" w:rsidP="00C16F3F">
      <w:pPr>
        <w:tabs>
          <w:tab w:val="left" w:leader="dot" w:pos="8640"/>
        </w:tabs>
        <w:ind w:left="990"/>
        <w:rPr>
          <w:rFonts w:asciiTheme="minorHAnsi" w:hAnsiTheme="minorHAnsi" w:cs="Arial"/>
          <w:bCs/>
          <w:sz w:val="22"/>
          <w:szCs w:val="22"/>
        </w:rPr>
      </w:pPr>
      <w:r>
        <w:rPr>
          <w:rFonts w:asciiTheme="minorHAnsi" w:hAnsiTheme="minorHAnsi" w:cs="Arial"/>
          <w:bCs/>
          <w:sz w:val="22"/>
          <w:szCs w:val="22"/>
        </w:rPr>
        <w:t>This r</w:t>
      </w:r>
      <w:r w:rsidR="009026CD">
        <w:rPr>
          <w:rFonts w:asciiTheme="minorHAnsi" w:hAnsiTheme="minorHAnsi" w:cs="Arial"/>
          <w:bCs/>
          <w:sz w:val="22"/>
          <w:szCs w:val="22"/>
        </w:rPr>
        <w:t xml:space="preserve">eport </w:t>
      </w:r>
      <w:r>
        <w:rPr>
          <w:rFonts w:asciiTheme="minorHAnsi" w:hAnsiTheme="minorHAnsi" w:cs="Arial"/>
          <w:bCs/>
          <w:sz w:val="22"/>
          <w:szCs w:val="22"/>
        </w:rPr>
        <w:t xml:space="preserve">has been </w:t>
      </w:r>
      <w:r w:rsidR="009026CD">
        <w:rPr>
          <w:rFonts w:asciiTheme="minorHAnsi" w:hAnsiTheme="minorHAnsi" w:cs="Arial"/>
          <w:bCs/>
          <w:sz w:val="22"/>
          <w:szCs w:val="22"/>
        </w:rPr>
        <w:t xml:space="preserve">resolved. </w:t>
      </w:r>
      <w:r>
        <w:rPr>
          <w:rFonts w:asciiTheme="minorHAnsi" w:hAnsiTheme="minorHAnsi" w:cs="Arial"/>
          <w:bCs/>
          <w:sz w:val="22"/>
          <w:szCs w:val="22"/>
        </w:rPr>
        <w:t xml:space="preserve">Whether the report was intentional is unclear, but Health &amp; Safety </w:t>
      </w:r>
      <w:r w:rsidR="009026CD">
        <w:rPr>
          <w:rFonts w:asciiTheme="minorHAnsi" w:hAnsiTheme="minorHAnsi" w:cs="Arial"/>
          <w:bCs/>
          <w:sz w:val="22"/>
          <w:szCs w:val="22"/>
        </w:rPr>
        <w:t xml:space="preserve">noted that VIU could do better </w:t>
      </w:r>
      <w:r>
        <w:rPr>
          <w:rFonts w:asciiTheme="minorHAnsi" w:hAnsiTheme="minorHAnsi" w:cs="Arial"/>
          <w:bCs/>
          <w:sz w:val="22"/>
          <w:szCs w:val="22"/>
        </w:rPr>
        <w:t xml:space="preserve">in this area </w:t>
      </w:r>
      <w:r w:rsidR="009026CD">
        <w:rPr>
          <w:rFonts w:asciiTheme="minorHAnsi" w:hAnsiTheme="minorHAnsi" w:cs="Arial"/>
          <w:bCs/>
          <w:sz w:val="22"/>
          <w:szCs w:val="22"/>
        </w:rPr>
        <w:t>and is working with HR to do so.</w:t>
      </w:r>
    </w:p>
    <w:p w14:paraId="704653B1" w14:textId="5505A051" w:rsidR="009026CD" w:rsidRDefault="009026CD" w:rsidP="00203DD2">
      <w:pPr>
        <w:tabs>
          <w:tab w:val="left" w:leader="dot" w:pos="8640"/>
        </w:tabs>
        <w:ind w:left="990"/>
        <w:rPr>
          <w:rFonts w:asciiTheme="minorHAnsi" w:hAnsiTheme="minorHAnsi" w:cs="Arial"/>
          <w:bCs/>
          <w:sz w:val="22"/>
          <w:szCs w:val="22"/>
        </w:rPr>
      </w:pPr>
    </w:p>
    <w:p w14:paraId="53E4165F" w14:textId="18DA39B3" w:rsidR="009026CD" w:rsidRDefault="009026CD" w:rsidP="00203DD2">
      <w:pPr>
        <w:tabs>
          <w:tab w:val="left" w:leader="dot" w:pos="8640"/>
        </w:tabs>
        <w:ind w:left="990"/>
        <w:rPr>
          <w:rFonts w:asciiTheme="minorHAnsi" w:hAnsiTheme="minorHAnsi" w:cs="Arial"/>
          <w:bCs/>
          <w:sz w:val="22"/>
          <w:szCs w:val="22"/>
        </w:rPr>
      </w:pPr>
      <w:r>
        <w:rPr>
          <w:rFonts w:asciiTheme="minorHAnsi" w:hAnsiTheme="minorHAnsi" w:cs="Arial"/>
          <w:bCs/>
          <w:sz w:val="22"/>
          <w:szCs w:val="22"/>
        </w:rPr>
        <w:t>Welding</w:t>
      </w:r>
    </w:p>
    <w:p w14:paraId="06E4434D" w14:textId="506F408B" w:rsidR="009026CD" w:rsidRDefault="00C16F3F" w:rsidP="00203DD2">
      <w:pPr>
        <w:tabs>
          <w:tab w:val="left" w:leader="dot" w:pos="8640"/>
        </w:tabs>
        <w:ind w:left="990"/>
        <w:rPr>
          <w:rFonts w:asciiTheme="minorHAnsi" w:hAnsiTheme="minorHAnsi" w:cs="Arial"/>
          <w:bCs/>
          <w:sz w:val="22"/>
          <w:szCs w:val="22"/>
        </w:rPr>
      </w:pPr>
      <w:r>
        <w:rPr>
          <w:rFonts w:asciiTheme="minorHAnsi" w:hAnsiTheme="minorHAnsi" w:cs="Arial"/>
          <w:bCs/>
          <w:sz w:val="22"/>
          <w:szCs w:val="22"/>
        </w:rPr>
        <w:t>Health &amp; Safety received a call from a WorkSafe</w:t>
      </w:r>
      <w:r w:rsidR="009026CD">
        <w:rPr>
          <w:rFonts w:asciiTheme="minorHAnsi" w:hAnsiTheme="minorHAnsi" w:cs="Arial"/>
          <w:bCs/>
          <w:sz w:val="22"/>
          <w:szCs w:val="22"/>
        </w:rPr>
        <w:t xml:space="preserve"> Occupational Hygienist. Some students </w:t>
      </w:r>
      <w:r w:rsidR="00F245A0">
        <w:rPr>
          <w:rFonts w:asciiTheme="minorHAnsi" w:hAnsiTheme="minorHAnsi" w:cs="Arial"/>
          <w:bCs/>
          <w:sz w:val="22"/>
          <w:szCs w:val="22"/>
        </w:rPr>
        <w:t>who have graduated from</w:t>
      </w:r>
      <w:r w:rsidR="009026CD">
        <w:rPr>
          <w:rFonts w:asciiTheme="minorHAnsi" w:hAnsiTheme="minorHAnsi" w:cs="Arial"/>
          <w:bCs/>
          <w:sz w:val="22"/>
          <w:szCs w:val="22"/>
        </w:rPr>
        <w:t xml:space="preserve"> </w:t>
      </w:r>
      <w:r w:rsidR="00F245A0">
        <w:rPr>
          <w:rFonts w:asciiTheme="minorHAnsi" w:hAnsiTheme="minorHAnsi" w:cs="Arial"/>
          <w:bCs/>
          <w:sz w:val="22"/>
          <w:szCs w:val="22"/>
        </w:rPr>
        <w:t>T</w:t>
      </w:r>
      <w:r w:rsidR="009026CD">
        <w:rPr>
          <w:rFonts w:asciiTheme="minorHAnsi" w:hAnsiTheme="minorHAnsi" w:cs="Arial"/>
          <w:bCs/>
          <w:sz w:val="22"/>
          <w:szCs w:val="22"/>
        </w:rPr>
        <w:t xml:space="preserve">rades programs </w:t>
      </w:r>
      <w:r w:rsidR="00F245A0">
        <w:rPr>
          <w:rFonts w:asciiTheme="minorHAnsi" w:hAnsiTheme="minorHAnsi" w:cs="Arial"/>
          <w:bCs/>
          <w:sz w:val="22"/>
          <w:szCs w:val="22"/>
        </w:rPr>
        <w:t xml:space="preserve">and </w:t>
      </w:r>
      <w:r w:rsidR="009026CD">
        <w:rPr>
          <w:rFonts w:asciiTheme="minorHAnsi" w:hAnsiTheme="minorHAnsi" w:cs="Arial"/>
          <w:bCs/>
          <w:sz w:val="22"/>
          <w:szCs w:val="22"/>
        </w:rPr>
        <w:t xml:space="preserve">have gone on to jobs in the lower mainland have taken the VIU </w:t>
      </w:r>
      <w:r w:rsidR="00F245A0">
        <w:rPr>
          <w:rFonts w:asciiTheme="minorHAnsi" w:hAnsiTheme="minorHAnsi" w:cs="Arial"/>
          <w:bCs/>
          <w:sz w:val="22"/>
          <w:szCs w:val="22"/>
        </w:rPr>
        <w:t xml:space="preserve">exposure </w:t>
      </w:r>
      <w:r w:rsidR="009026CD">
        <w:rPr>
          <w:rFonts w:asciiTheme="minorHAnsi" w:hAnsiTheme="minorHAnsi" w:cs="Arial"/>
          <w:bCs/>
          <w:sz w:val="22"/>
          <w:szCs w:val="22"/>
        </w:rPr>
        <w:t>program with them</w:t>
      </w:r>
      <w:r w:rsidR="006278C0">
        <w:rPr>
          <w:rFonts w:asciiTheme="minorHAnsi" w:hAnsiTheme="minorHAnsi" w:cs="Arial"/>
          <w:bCs/>
          <w:sz w:val="22"/>
          <w:szCs w:val="22"/>
        </w:rPr>
        <w:t xml:space="preserve"> although each workplace is supposed to have its own plan. Be that as it may, a</w:t>
      </w:r>
      <w:r w:rsidR="00F245A0">
        <w:rPr>
          <w:rFonts w:asciiTheme="minorHAnsi" w:hAnsiTheme="minorHAnsi" w:cs="Arial"/>
          <w:bCs/>
          <w:sz w:val="22"/>
          <w:szCs w:val="22"/>
        </w:rPr>
        <w:t xml:space="preserve"> </w:t>
      </w:r>
      <w:r w:rsidR="009026CD">
        <w:rPr>
          <w:rFonts w:asciiTheme="minorHAnsi" w:hAnsiTheme="minorHAnsi" w:cs="Arial"/>
          <w:bCs/>
          <w:sz w:val="22"/>
          <w:szCs w:val="22"/>
        </w:rPr>
        <w:t xml:space="preserve">change </w:t>
      </w:r>
      <w:r w:rsidR="00F245A0">
        <w:rPr>
          <w:rFonts w:asciiTheme="minorHAnsi" w:hAnsiTheme="minorHAnsi" w:cs="Arial"/>
          <w:bCs/>
          <w:sz w:val="22"/>
          <w:szCs w:val="22"/>
        </w:rPr>
        <w:t xml:space="preserve">in exposure protocol </w:t>
      </w:r>
      <w:r w:rsidR="009026CD">
        <w:rPr>
          <w:rFonts w:asciiTheme="minorHAnsi" w:hAnsiTheme="minorHAnsi" w:cs="Arial"/>
          <w:bCs/>
          <w:sz w:val="22"/>
          <w:szCs w:val="22"/>
        </w:rPr>
        <w:t xml:space="preserve">happened in March </w:t>
      </w:r>
      <w:r w:rsidR="00F245A0">
        <w:rPr>
          <w:rFonts w:asciiTheme="minorHAnsi" w:hAnsiTheme="minorHAnsi" w:cs="Arial"/>
          <w:bCs/>
          <w:sz w:val="22"/>
          <w:szCs w:val="22"/>
        </w:rPr>
        <w:t>20</w:t>
      </w:r>
      <w:r w:rsidR="009026CD">
        <w:rPr>
          <w:rFonts w:asciiTheme="minorHAnsi" w:hAnsiTheme="minorHAnsi" w:cs="Arial"/>
          <w:bCs/>
          <w:sz w:val="22"/>
          <w:szCs w:val="22"/>
        </w:rPr>
        <w:t xml:space="preserve">22, and </w:t>
      </w:r>
      <w:r w:rsidR="006278C0">
        <w:rPr>
          <w:rFonts w:asciiTheme="minorHAnsi" w:hAnsiTheme="minorHAnsi" w:cs="Arial"/>
          <w:bCs/>
          <w:sz w:val="22"/>
          <w:szCs w:val="22"/>
        </w:rPr>
        <w:t xml:space="preserve">WorkSafe became aware, through this sharing of plans, that </w:t>
      </w:r>
      <w:r w:rsidR="009026CD">
        <w:rPr>
          <w:rFonts w:asciiTheme="minorHAnsi" w:hAnsiTheme="minorHAnsi" w:cs="Arial"/>
          <w:bCs/>
          <w:sz w:val="22"/>
          <w:szCs w:val="22"/>
        </w:rPr>
        <w:t>VIU</w:t>
      </w:r>
      <w:r w:rsidR="007E2AE3">
        <w:rPr>
          <w:rFonts w:asciiTheme="minorHAnsi" w:hAnsiTheme="minorHAnsi" w:cs="Arial"/>
          <w:bCs/>
          <w:sz w:val="22"/>
          <w:szCs w:val="22"/>
        </w:rPr>
        <w:t xml:space="preserve"> </w:t>
      </w:r>
      <w:r w:rsidR="006278C0">
        <w:rPr>
          <w:rFonts w:asciiTheme="minorHAnsi" w:hAnsiTheme="minorHAnsi" w:cs="Arial"/>
          <w:bCs/>
          <w:sz w:val="22"/>
          <w:szCs w:val="22"/>
        </w:rPr>
        <w:t xml:space="preserve">needs to update its exposure </w:t>
      </w:r>
      <w:r w:rsidR="009026CD">
        <w:rPr>
          <w:rFonts w:asciiTheme="minorHAnsi" w:hAnsiTheme="minorHAnsi" w:cs="Arial"/>
          <w:bCs/>
          <w:sz w:val="22"/>
          <w:szCs w:val="22"/>
        </w:rPr>
        <w:t>program from 2019. Dale</w:t>
      </w:r>
      <w:r w:rsidR="006278C0">
        <w:rPr>
          <w:rFonts w:asciiTheme="minorHAnsi" w:hAnsiTheme="minorHAnsi" w:cs="Arial"/>
          <w:bCs/>
          <w:sz w:val="22"/>
          <w:szCs w:val="22"/>
        </w:rPr>
        <w:t xml:space="preserve"> was asked to share with his students that each workplace should have its own plan, though are welcome to use VIU materials as a guide</w:t>
      </w:r>
      <w:r w:rsidR="009026CD">
        <w:rPr>
          <w:rFonts w:asciiTheme="minorHAnsi" w:hAnsiTheme="minorHAnsi" w:cs="Arial"/>
          <w:bCs/>
          <w:sz w:val="22"/>
          <w:szCs w:val="22"/>
        </w:rPr>
        <w:t xml:space="preserve">. </w:t>
      </w:r>
    </w:p>
    <w:p w14:paraId="4A89DAE3" w14:textId="629CCC0B" w:rsidR="00203DD2" w:rsidRDefault="006278C0" w:rsidP="00203DD2">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Further, this prompted a discussion with </w:t>
      </w:r>
      <w:r w:rsidR="009026CD">
        <w:rPr>
          <w:rFonts w:asciiTheme="minorHAnsi" w:hAnsiTheme="minorHAnsi" w:cs="Arial"/>
          <w:bCs/>
          <w:sz w:val="22"/>
          <w:szCs w:val="22"/>
        </w:rPr>
        <w:t>VIU counsel about disclaimers</w:t>
      </w:r>
      <w:r>
        <w:rPr>
          <w:rFonts w:asciiTheme="minorHAnsi" w:hAnsiTheme="minorHAnsi" w:cs="Arial"/>
          <w:bCs/>
          <w:sz w:val="22"/>
          <w:szCs w:val="22"/>
        </w:rPr>
        <w:t xml:space="preserve"> on these kinds of materials</w:t>
      </w:r>
      <w:r w:rsidR="009026CD">
        <w:rPr>
          <w:rFonts w:asciiTheme="minorHAnsi" w:hAnsiTheme="minorHAnsi" w:cs="Arial"/>
          <w:bCs/>
          <w:sz w:val="22"/>
          <w:szCs w:val="22"/>
        </w:rPr>
        <w:t xml:space="preserve">, so </w:t>
      </w:r>
      <w:r w:rsidR="00FA021B">
        <w:rPr>
          <w:rFonts w:asciiTheme="minorHAnsi" w:hAnsiTheme="minorHAnsi" w:cs="Arial"/>
          <w:bCs/>
          <w:sz w:val="22"/>
          <w:szCs w:val="22"/>
        </w:rPr>
        <w:t>several</w:t>
      </w:r>
      <w:r w:rsidR="009026CD">
        <w:rPr>
          <w:rFonts w:asciiTheme="minorHAnsi" w:hAnsiTheme="minorHAnsi" w:cs="Arial"/>
          <w:bCs/>
          <w:sz w:val="22"/>
          <w:szCs w:val="22"/>
        </w:rPr>
        <w:t xml:space="preserve"> good things </w:t>
      </w:r>
      <w:r>
        <w:rPr>
          <w:rFonts w:asciiTheme="minorHAnsi" w:hAnsiTheme="minorHAnsi" w:cs="Arial"/>
          <w:bCs/>
          <w:sz w:val="22"/>
          <w:szCs w:val="22"/>
        </w:rPr>
        <w:t>were set</w:t>
      </w:r>
      <w:r w:rsidR="009026CD">
        <w:rPr>
          <w:rFonts w:asciiTheme="minorHAnsi" w:hAnsiTheme="minorHAnsi" w:cs="Arial"/>
          <w:bCs/>
          <w:sz w:val="22"/>
          <w:szCs w:val="22"/>
        </w:rPr>
        <w:t xml:space="preserve"> motion</w:t>
      </w:r>
      <w:r>
        <w:rPr>
          <w:rFonts w:asciiTheme="minorHAnsi" w:hAnsiTheme="minorHAnsi" w:cs="Arial"/>
          <w:bCs/>
          <w:sz w:val="22"/>
          <w:szCs w:val="22"/>
        </w:rPr>
        <w:t xml:space="preserve"> because of this report</w:t>
      </w:r>
      <w:r w:rsidR="009026CD">
        <w:rPr>
          <w:rFonts w:asciiTheme="minorHAnsi" w:hAnsiTheme="minorHAnsi" w:cs="Arial"/>
          <w:bCs/>
          <w:sz w:val="22"/>
          <w:szCs w:val="22"/>
        </w:rPr>
        <w:t xml:space="preserve">. </w:t>
      </w:r>
    </w:p>
    <w:p w14:paraId="6121DEF0" w14:textId="77777777" w:rsidR="00203DD2" w:rsidRPr="00203DD2" w:rsidRDefault="00203DD2" w:rsidP="00203DD2">
      <w:pPr>
        <w:tabs>
          <w:tab w:val="left" w:leader="dot" w:pos="8640"/>
        </w:tabs>
        <w:ind w:left="990"/>
        <w:rPr>
          <w:rFonts w:asciiTheme="minorHAnsi" w:hAnsiTheme="minorHAnsi" w:cs="Arial"/>
          <w:bCs/>
          <w:sz w:val="22"/>
          <w:szCs w:val="22"/>
        </w:rPr>
      </w:pPr>
    </w:p>
    <w:p w14:paraId="60A81616" w14:textId="77777777" w:rsidR="006278C0" w:rsidRDefault="006278C0">
      <w:pPr>
        <w:spacing w:after="200" w:line="276" w:lineRule="auto"/>
        <w:rPr>
          <w:rFonts w:asciiTheme="minorHAnsi" w:hAnsiTheme="minorHAnsi" w:cs="Arial"/>
          <w:bCs/>
          <w:sz w:val="22"/>
          <w:szCs w:val="22"/>
        </w:rPr>
      </w:pPr>
      <w:r>
        <w:rPr>
          <w:rFonts w:asciiTheme="minorHAnsi" w:hAnsiTheme="minorHAnsi" w:cs="Arial"/>
          <w:bCs/>
          <w:sz w:val="22"/>
          <w:szCs w:val="22"/>
        </w:rPr>
        <w:br w:type="page"/>
      </w:r>
    </w:p>
    <w:p w14:paraId="7EA20062" w14:textId="03A80A84"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lastRenderedPageBreak/>
        <w:t>Incident/Accident &amp; Investigation Summary Report</w:t>
      </w:r>
    </w:p>
    <w:p w14:paraId="0137DBAB" w14:textId="5E3367B6" w:rsidR="009C6D38" w:rsidRDefault="009C6D38" w:rsidP="009C6D38">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October, November </w:t>
      </w:r>
    </w:p>
    <w:p w14:paraId="2AF00FDA" w14:textId="67F66E2C" w:rsidR="009026CD" w:rsidRDefault="006278C0" w:rsidP="009C6D38">
      <w:pPr>
        <w:tabs>
          <w:tab w:val="left" w:leader="dot" w:pos="8640"/>
        </w:tabs>
        <w:ind w:left="990"/>
        <w:rPr>
          <w:rFonts w:asciiTheme="minorHAnsi" w:hAnsiTheme="minorHAnsi" w:cs="Arial"/>
          <w:bCs/>
          <w:sz w:val="22"/>
          <w:szCs w:val="22"/>
        </w:rPr>
      </w:pPr>
      <w:r>
        <w:rPr>
          <w:rFonts w:asciiTheme="minorHAnsi" w:hAnsiTheme="minorHAnsi" w:cs="Arial"/>
          <w:bCs/>
          <w:sz w:val="22"/>
          <w:szCs w:val="22"/>
        </w:rPr>
        <w:t>This was reviewed with no further comment.</w:t>
      </w:r>
    </w:p>
    <w:p w14:paraId="6A2C6CA1" w14:textId="77777777" w:rsidR="009026CD" w:rsidRPr="009C6D38" w:rsidRDefault="009026CD" w:rsidP="009C6D38">
      <w:pPr>
        <w:tabs>
          <w:tab w:val="left" w:leader="dot" w:pos="8640"/>
        </w:tabs>
        <w:ind w:left="990"/>
        <w:rPr>
          <w:rFonts w:asciiTheme="minorHAnsi" w:hAnsiTheme="minorHAnsi" w:cs="Arial"/>
          <w:bCs/>
          <w:sz w:val="22"/>
          <w:szCs w:val="22"/>
        </w:rPr>
      </w:pPr>
    </w:p>
    <w:p w14:paraId="27F5A40B" w14:textId="7292FDF2"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r w:rsidR="006278C0">
        <w:rPr>
          <w:rFonts w:asciiTheme="minorHAnsi" w:hAnsiTheme="minorHAnsi" w:cs="Arial"/>
          <w:bCs/>
          <w:sz w:val="22"/>
          <w:szCs w:val="22"/>
        </w:rPr>
        <w:t xml:space="preserve"> – no report for review</w:t>
      </w:r>
    </w:p>
    <w:p w14:paraId="15A2F7F7" w14:textId="623F80A2"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6278C0">
        <w:rPr>
          <w:rFonts w:asciiTheme="minorHAnsi" w:hAnsiTheme="minorHAnsi" w:cs="Arial"/>
          <w:bCs/>
          <w:sz w:val="22"/>
          <w:szCs w:val="22"/>
        </w:rPr>
        <w:t xml:space="preserve"> – no report for review</w:t>
      </w:r>
    </w:p>
    <w:p w14:paraId="17CFAB4B" w14:textId="77777777" w:rsidR="00A30872" w:rsidRPr="00D224F5" w:rsidRDefault="00A30872" w:rsidP="00A30872">
      <w:pPr>
        <w:tabs>
          <w:tab w:val="left" w:leader="dot" w:pos="8640"/>
          <w:tab w:val="right" w:leader="dot" w:pos="9216"/>
        </w:tabs>
        <w:ind w:left="990"/>
        <w:rPr>
          <w:rFonts w:asciiTheme="minorHAnsi" w:hAnsiTheme="minorHAnsi" w:cs="Arial"/>
          <w:sz w:val="22"/>
          <w:szCs w:val="22"/>
        </w:rPr>
      </w:pPr>
    </w:p>
    <w:p w14:paraId="74DC3E91" w14:textId="77777777" w:rsidR="00E63A8C" w:rsidRPr="00D224F5" w:rsidRDefault="00E63A8C" w:rsidP="00E63A8C">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34F54B1A" w14:textId="71CD7B47" w:rsidR="00C83464" w:rsidRDefault="009C6D38" w:rsidP="004B3F4E">
      <w:pPr>
        <w:pStyle w:val="ListParagraph"/>
        <w:numPr>
          <w:ilvl w:val="1"/>
          <w:numId w:val="1"/>
        </w:numPr>
        <w:tabs>
          <w:tab w:val="left" w:leader="dot" w:pos="8640"/>
        </w:tabs>
        <w:ind w:left="994" w:hanging="634"/>
        <w:rPr>
          <w:rFonts w:asciiTheme="minorHAnsi" w:hAnsiTheme="minorHAnsi" w:cs="Arial"/>
          <w:bCs/>
          <w:sz w:val="22"/>
          <w:szCs w:val="22"/>
        </w:rPr>
      </w:pPr>
      <w:r>
        <w:rPr>
          <w:rFonts w:asciiTheme="minorHAnsi" w:hAnsiTheme="minorHAnsi" w:cs="Arial"/>
          <w:bCs/>
          <w:sz w:val="22"/>
          <w:szCs w:val="22"/>
        </w:rPr>
        <w:t>2023 Meeting Dates/Times</w:t>
      </w:r>
      <w:r w:rsidR="004B3F4E" w:rsidRPr="004B3F4E">
        <w:rPr>
          <w:rFonts w:asciiTheme="minorHAnsi" w:hAnsiTheme="minorHAnsi" w:cs="Arial"/>
          <w:bCs/>
          <w:sz w:val="22"/>
          <w:szCs w:val="22"/>
        </w:rPr>
        <w:t xml:space="preserve"> (Margot)</w:t>
      </w:r>
    </w:p>
    <w:p w14:paraId="3E82C32A" w14:textId="2653209E" w:rsidR="004B3F4E" w:rsidRDefault="006278C0" w:rsidP="006278C0">
      <w:pPr>
        <w:tabs>
          <w:tab w:val="left" w:leader="dot" w:pos="8640"/>
        </w:tabs>
        <w:ind w:left="990"/>
        <w:rPr>
          <w:rFonts w:asciiTheme="minorHAnsi" w:hAnsiTheme="minorHAnsi" w:cs="Arial"/>
          <w:bCs/>
          <w:sz w:val="22"/>
          <w:szCs w:val="22"/>
        </w:rPr>
      </w:pPr>
      <w:r>
        <w:rPr>
          <w:rFonts w:asciiTheme="minorHAnsi" w:hAnsiTheme="minorHAnsi" w:cs="Arial"/>
          <w:bCs/>
          <w:sz w:val="22"/>
          <w:szCs w:val="22"/>
        </w:rPr>
        <w:t>The current virtual schedule of monthly lunch time meetings on Wednesdays continues to work for members. It was noted that a o</w:t>
      </w:r>
      <w:r w:rsidR="009026CD">
        <w:rPr>
          <w:rFonts w:asciiTheme="minorHAnsi" w:hAnsiTheme="minorHAnsi" w:cs="Arial"/>
          <w:bCs/>
          <w:sz w:val="22"/>
          <w:szCs w:val="22"/>
        </w:rPr>
        <w:t>nce</w:t>
      </w:r>
      <w:r>
        <w:rPr>
          <w:rFonts w:asciiTheme="minorHAnsi" w:hAnsiTheme="minorHAnsi" w:cs="Arial"/>
          <w:bCs/>
          <w:sz w:val="22"/>
          <w:szCs w:val="22"/>
        </w:rPr>
        <w:t>-</w:t>
      </w:r>
      <w:r w:rsidR="009026CD">
        <w:rPr>
          <w:rFonts w:asciiTheme="minorHAnsi" w:hAnsiTheme="minorHAnsi" w:cs="Arial"/>
          <w:bCs/>
          <w:sz w:val="22"/>
          <w:szCs w:val="22"/>
        </w:rPr>
        <w:t>a</w:t>
      </w:r>
      <w:r>
        <w:rPr>
          <w:rFonts w:asciiTheme="minorHAnsi" w:hAnsiTheme="minorHAnsi" w:cs="Arial"/>
          <w:bCs/>
          <w:sz w:val="22"/>
          <w:szCs w:val="22"/>
        </w:rPr>
        <w:t>-</w:t>
      </w:r>
      <w:r w:rsidR="009026CD">
        <w:rPr>
          <w:rFonts w:asciiTheme="minorHAnsi" w:hAnsiTheme="minorHAnsi" w:cs="Arial"/>
          <w:bCs/>
          <w:sz w:val="22"/>
          <w:szCs w:val="22"/>
        </w:rPr>
        <w:t>year</w:t>
      </w:r>
      <w:r>
        <w:rPr>
          <w:rFonts w:asciiTheme="minorHAnsi" w:hAnsiTheme="minorHAnsi" w:cs="Arial"/>
          <w:bCs/>
          <w:sz w:val="22"/>
          <w:szCs w:val="22"/>
        </w:rPr>
        <w:t xml:space="preserve"> face-to-face</w:t>
      </w:r>
      <w:r w:rsidR="009026CD">
        <w:rPr>
          <w:rFonts w:asciiTheme="minorHAnsi" w:hAnsiTheme="minorHAnsi" w:cs="Arial"/>
          <w:bCs/>
          <w:sz w:val="22"/>
          <w:szCs w:val="22"/>
        </w:rPr>
        <w:t xml:space="preserve"> would be good. </w:t>
      </w:r>
    </w:p>
    <w:p w14:paraId="199ACFA7" w14:textId="77777777" w:rsidR="006278C0" w:rsidRPr="004B3F4E" w:rsidRDefault="006278C0" w:rsidP="004B3F4E">
      <w:pPr>
        <w:tabs>
          <w:tab w:val="left" w:leader="dot" w:pos="8640"/>
        </w:tabs>
        <w:ind w:left="360"/>
        <w:rPr>
          <w:rFonts w:asciiTheme="minorHAnsi" w:hAnsiTheme="minorHAnsi" w:cs="Arial"/>
          <w:bCs/>
          <w:sz w:val="22"/>
          <w:szCs w:val="22"/>
        </w:rPr>
      </w:pPr>
    </w:p>
    <w:p w14:paraId="3B79A525" w14:textId="012125E3" w:rsidR="00E63A8C" w:rsidRDefault="00E63A8C" w:rsidP="00831708">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0ABEE139" w14:textId="4CDED5F4" w:rsidR="00E63A8C" w:rsidRPr="005B388D" w:rsidRDefault="006278C0" w:rsidP="00A30872">
      <w:pPr>
        <w:tabs>
          <w:tab w:val="left" w:leader="dot" w:pos="8640"/>
          <w:tab w:val="right" w:leader="dot" w:pos="9216"/>
        </w:tabs>
        <w:ind w:left="450"/>
        <w:rPr>
          <w:rFonts w:asciiTheme="minorHAnsi" w:hAnsiTheme="minorHAnsi" w:cs="Arial"/>
          <w:sz w:val="22"/>
          <w:szCs w:val="22"/>
        </w:rPr>
      </w:pPr>
      <w:r>
        <w:rPr>
          <w:rFonts w:asciiTheme="minorHAnsi" w:hAnsiTheme="minorHAnsi" w:cs="Arial"/>
          <w:sz w:val="22"/>
          <w:szCs w:val="22"/>
        </w:rPr>
        <w:t xml:space="preserve">No information items or correspondence were forwarded. </w:t>
      </w:r>
    </w:p>
    <w:p w14:paraId="4B271E79" w14:textId="77777777" w:rsidR="00A30872" w:rsidRDefault="00A30872" w:rsidP="00E63A8C">
      <w:pPr>
        <w:tabs>
          <w:tab w:val="left" w:leader="dot" w:pos="8640"/>
        </w:tabs>
        <w:ind w:left="558"/>
        <w:jc w:val="center"/>
        <w:rPr>
          <w:rFonts w:asciiTheme="minorHAnsi" w:hAnsiTheme="minorHAnsi" w:cs="Arial"/>
          <w:b/>
          <w:sz w:val="22"/>
          <w:szCs w:val="22"/>
        </w:rPr>
      </w:pPr>
    </w:p>
    <w:p w14:paraId="57D2F350" w14:textId="4315A826" w:rsidR="00E63A8C" w:rsidRDefault="009C6D38" w:rsidP="009C6D38">
      <w:pPr>
        <w:tabs>
          <w:tab w:val="left" w:pos="4350"/>
          <w:tab w:val="center" w:pos="5679"/>
          <w:tab w:val="left" w:leader="dot" w:pos="8640"/>
        </w:tabs>
        <w:ind w:left="558"/>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sidR="00E63A8C">
        <w:rPr>
          <w:rFonts w:asciiTheme="minorHAnsi" w:hAnsiTheme="minorHAnsi" w:cs="Arial"/>
          <w:b/>
          <w:sz w:val="22"/>
          <w:szCs w:val="22"/>
        </w:rPr>
        <w:t>Next Meeting</w:t>
      </w:r>
    </w:p>
    <w:p w14:paraId="52CD3953" w14:textId="13C499B9" w:rsidR="00E63A8C" w:rsidRDefault="00FA021B" w:rsidP="004B3F4E">
      <w:pPr>
        <w:tabs>
          <w:tab w:val="left" w:leader="dot" w:pos="8640"/>
        </w:tabs>
        <w:ind w:left="558"/>
        <w:jc w:val="center"/>
        <w:rPr>
          <w:rFonts w:asciiTheme="minorHAnsi" w:hAnsiTheme="minorHAnsi" w:cs="Arial"/>
          <w:sz w:val="22"/>
        </w:rPr>
      </w:pPr>
      <w:r>
        <w:rPr>
          <w:rFonts w:asciiTheme="minorHAnsi" w:hAnsiTheme="minorHAnsi" w:cs="Arial"/>
          <w:sz w:val="22"/>
        </w:rPr>
        <w:t>January 11, 2023  12:00-13:30</w:t>
      </w:r>
    </w:p>
    <w:p w14:paraId="7849FEAF" w14:textId="5E6ED354" w:rsidR="00FA021B" w:rsidRDefault="0019714D" w:rsidP="004B3F4E">
      <w:pPr>
        <w:tabs>
          <w:tab w:val="left" w:leader="dot" w:pos="8640"/>
        </w:tabs>
        <w:ind w:left="558"/>
        <w:jc w:val="center"/>
        <w:rPr>
          <w:rFonts w:asciiTheme="minorHAnsi" w:hAnsiTheme="minorHAnsi" w:cs="Arial"/>
          <w:sz w:val="22"/>
        </w:rPr>
      </w:pPr>
      <w:hyperlink r:id="rId12" w:history="1">
        <w:r w:rsidR="00FA021B" w:rsidRPr="00FA021B">
          <w:rPr>
            <w:rStyle w:val="Hyperlink"/>
            <w:rFonts w:asciiTheme="minorHAnsi" w:hAnsiTheme="minorHAnsi" w:cs="Arial"/>
            <w:sz w:val="22"/>
          </w:rPr>
          <w:t>Virtual</w:t>
        </w:r>
      </w:hyperlink>
      <w:r w:rsidR="00FA021B">
        <w:rPr>
          <w:rFonts w:asciiTheme="minorHAnsi" w:hAnsiTheme="minorHAnsi" w:cs="Arial"/>
          <w:sz w:val="22"/>
        </w:rPr>
        <w:t xml:space="preserve"> </w:t>
      </w:r>
    </w:p>
    <w:sectPr w:rsidR="00FA021B" w:rsidSect="004419CB">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DD03" w14:textId="77777777" w:rsidR="005A316D" w:rsidRDefault="005A316D" w:rsidP="001263B4">
      <w:r>
        <w:separator/>
      </w:r>
    </w:p>
  </w:endnote>
  <w:endnote w:type="continuationSeparator" w:id="0">
    <w:p w14:paraId="1BC7263A" w14:textId="77777777" w:rsidR="005A316D" w:rsidRDefault="005A316D" w:rsidP="001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7A3" w14:textId="77777777" w:rsidR="005A316D" w:rsidRDefault="005A316D" w:rsidP="001263B4">
      <w:r>
        <w:separator/>
      </w:r>
    </w:p>
  </w:footnote>
  <w:footnote w:type="continuationSeparator" w:id="0">
    <w:p w14:paraId="0E5CAA4D" w14:textId="77777777" w:rsidR="005A316D" w:rsidRDefault="005A316D" w:rsidP="0012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BAB"/>
    <w:multiLevelType w:val="multilevel"/>
    <w:tmpl w:val="28EEB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E7A0C"/>
    <w:multiLevelType w:val="hybridMultilevel"/>
    <w:tmpl w:val="C400BC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42F00FB"/>
    <w:multiLevelType w:val="hybridMultilevel"/>
    <w:tmpl w:val="77CE9E8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18360740"/>
    <w:multiLevelType w:val="hybridMultilevel"/>
    <w:tmpl w:val="C83EA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6A1C3A"/>
    <w:multiLevelType w:val="hybridMultilevel"/>
    <w:tmpl w:val="3CD893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18D62F7"/>
    <w:multiLevelType w:val="multilevel"/>
    <w:tmpl w:val="0414BEC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5631F4"/>
    <w:multiLevelType w:val="multilevel"/>
    <w:tmpl w:val="FCF0427E"/>
    <w:lvl w:ilvl="0">
      <w:start w:val="2"/>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776E74"/>
    <w:multiLevelType w:val="multilevel"/>
    <w:tmpl w:val="D758C9E0"/>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7314E"/>
    <w:multiLevelType w:val="hybridMultilevel"/>
    <w:tmpl w:val="8356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A0887"/>
    <w:multiLevelType w:val="hybridMultilevel"/>
    <w:tmpl w:val="8A6CF8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36A04DB"/>
    <w:multiLevelType w:val="hybridMultilevel"/>
    <w:tmpl w:val="DD024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6852BA"/>
    <w:multiLevelType w:val="hybridMultilevel"/>
    <w:tmpl w:val="CF42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373E11"/>
    <w:multiLevelType w:val="multilevel"/>
    <w:tmpl w:val="D9C277BA"/>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E85199"/>
    <w:multiLevelType w:val="multilevel"/>
    <w:tmpl w:val="044897D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131EC0"/>
    <w:multiLevelType w:val="hybridMultilevel"/>
    <w:tmpl w:val="B5BC74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7D368D5"/>
    <w:multiLevelType w:val="hybridMultilevel"/>
    <w:tmpl w:val="FEE0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9F5EAF"/>
    <w:multiLevelType w:val="hybridMultilevel"/>
    <w:tmpl w:val="949EE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C0135B"/>
    <w:multiLevelType w:val="multilevel"/>
    <w:tmpl w:val="3FF4F2E6"/>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9A0C60"/>
    <w:multiLevelType w:val="multilevel"/>
    <w:tmpl w:val="F864B8B0"/>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ED0805"/>
    <w:multiLevelType w:val="multilevel"/>
    <w:tmpl w:val="04965F14"/>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2"/>
  </w:num>
  <w:num w:numId="3">
    <w:abstractNumId w:val="8"/>
  </w:num>
  <w:num w:numId="4">
    <w:abstractNumId w:val="0"/>
  </w:num>
  <w:num w:numId="5">
    <w:abstractNumId w:val="17"/>
  </w:num>
  <w:num w:numId="6">
    <w:abstractNumId w:val="13"/>
  </w:num>
  <w:num w:numId="7">
    <w:abstractNumId w:val="22"/>
  </w:num>
  <w:num w:numId="8">
    <w:abstractNumId w:val="14"/>
  </w:num>
  <w:num w:numId="9">
    <w:abstractNumId w:val="7"/>
  </w:num>
  <w:num w:numId="10">
    <w:abstractNumId w:val="3"/>
  </w:num>
  <w:num w:numId="11">
    <w:abstractNumId w:val="4"/>
  </w:num>
  <w:num w:numId="12">
    <w:abstractNumId w:val="5"/>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1"/>
  </w:num>
  <w:num w:numId="18">
    <w:abstractNumId w:val="16"/>
  </w:num>
  <w:num w:numId="19">
    <w:abstractNumId w:val="19"/>
  </w:num>
  <w:num w:numId="20">
    <w:abstractNumId w:val="6"/>
  </w:num>
  <w:num w:numId="21">
    <w:abstractNumId w:val="20"/>
  </w:num>
  <w:num w:numId="22">
    <w:abstractNumId w:val="9"/>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8C"/>
    <w:rsid w:val="00034ED1"/>
    <w:rsid w:val="00053B62"/>
    <w:rsid w:val="00062355"/>
    <w:rsid w:val="000678B3"/>
    <w:rsid w:val="000A0321"/>
    <w:rsid w:val="000A66AB"/>
    <w:rsid w:val="000F17A8"/>
    <w:rsid w:val="000F1F1F"/>
    <w:rsid w:val="001263B4"/>
    <w:rsid w:val="0019714D"/>
    <w:rsid w:val="001A64F9"/>
    <w:rsid w:val="001B26F0"/>
    <w:rsid w:val="001C1815"/>
    <w:rsid w:val="001F39F5"/>
    <w:rsid w:val="00203DD2"/>
    <w:rsid w:val="00284877"/>
    <w:rsid w:val="002A59E9"/>
    <w:rsid w:val="002C3C22"/>
    <w:rsid w:val="002E4C87"/>
    <w:rsid w:val="002F29BE"/>
    <w:rsid w:val="00321D7B"/>
    <w:rsid w:val="003250C8"/>
    <w:rsid w:val="003342E4"/>
    <w:rsid w:val="00377496"/>
    <w:rsid w:val="00426C38"/>
    <w:rsid w:val="004419CB"/>
    <w:rsid w:val="00446CE8"/>
    <w:rsid w:val="004831A0"/>
    <w:rsid w:val="004B0025"/>
    <w:rsid w:val="004B3F4E"/>
    <w:rsid w:val="004D10F8"/>
    <w:rsid w:val="004D6608"/>
    <w:rsid w:val="004E0E56"/>
    <w:rsid w:val="00552E71"/>
    <w:rsid w:val="005A316D"/>
    <w:rsid w:val="005D6573"/>
    <w:rsid w:val="005E1B7F"/>
    <w:rsid w:val="006278C0"/>
    <w:rsid w:val="00670413"/>
    <w:rsid w:val="006E6191"/>
    <w:rsid w:val="007066A2"/>
    <w:rsid w:val="00760F78"/>
    <w:rsid w:val="007873BC"/>
    <w:rsid w:val="007B6563"/>
    <w:rsid w:val="007E2AE3"/>
    <w:rsid w:val="00831708"/>
    <w:rsid w:val="00857D05"/>
    <w:rsid w:val="0088602D"/>
    <w:rsid w:val="008C309F"/>
    <w:rsid w:val="009026CD"/>
    <w:rsid w:val="009A12AE"/>
    <w:rsid w:val="009C6D38"/>
    <w:rsid w:val="00A30872"/>
    <w:rsid w:val="00A711FE"/>
    <w:rsid w:val="00AB675E"/>
    <w:rsid w:val="00B13700"/>
    <w:rsid w:val="00B478CD"/>
    <w:rsid w:val="00B63B4A"/>
    <w:rsid w:val="00B727B7"/>
    <w:rsid w:val="00B7405B"/>
    <w:rsid w:val="00B84932"/>
    <w:rsid w:val="00BD2208"/>
    <w:rsid w:val="00C12A49"/>
    <w:rsid w:val="00C16F3F"/>
    <w:rsid w:val="00C25183"/>
    <w:rsid w:val="00C44CE6"/>
    <w:rsid w:val="00C8022E"/>
    <w:rsid w:val="00C83464"/>
    <w:rsid w:val="00CC7595"/>
    <w:rsid w:val="00CE5D38"/>
    <w:rsid w:val="00D27E45"/>
    <w:rsid w:val="00D72B5F"/>
    <w:rsid w:val="00DD061F"/>
    <w:rsid w:val="00E04F30"/>
    <w:rsid w:val="00E24DAA"/>
    <w:rsid w:val="00E33B53"/>
    <w:rsid w:val="00E63A8C"/>
    <w:rsid w:val="00E96DA5"/>
    <w:rsid w:val="00EF71F4"/>
    <w:rsid w:val="00F245A0"/>
    <w:rsid w:val="00F35AE5"/>
    <w:rsid w:val="00FA021B"/>
    <w:rsid w:val="00FF3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D2889"/>
  <w15:chartTrackingRefBased/>
  <w15:docId w15:val="{C3A877B3-7659-41BC-A6FC-04808F8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A8C"/>
    <w:pPr>
      <w:spacing w:after="0" w:line="240" w:lineRule="auto"/>
    </w:pPr>
  </w:style>
  <w:style w:type="character" w:customStyle="1" w:styleId="NoSpacingChar">
    <w:name w:val="No Spacing Char"/>
    <w:basedOn w:val="DefaultParagraphFont"/>
    <w:link w:val="NoSpacing"/>
    <w:uiPriority w:val="1"/>
    <w:rsid w:val="00E63A8C"/>
  </w:style>
  <w:style w:type="paragraph" w:styleId="ListParagraph">
    <w:name w:val="List Paragraph"/>
    <w:aliases w:val="List Paragraph (1st Level Bullet)"/>
    <w:basedOn w:val="Normal"/>
    <w:uiPriority w:val="34"/>
    <w:qFormat/>
    <w:rsid w:val="00E63A8C"/>
    <w:pPr>
      <w:ind w:left="720"/>
      <w:contextualSpacing/>
    </w:pPr>
  </w:style>
  <w:style w:type="paragraph" w:styleId="Subtitle">
    <w:name w:val="Subtitle"/>
    <w:basedOn w:val="Normal"/>
    <w:link w:val="SubtitleChar"/>
    <w:qFormat/>
    <w:rsid w:val="00E63A8C"/>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63A8C"/>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63A8C"/>
    <w:rPr>
      <w:color w:val="0000FF" w:themeColor="hyperlink"/>
      <w:u w:val="single"/>
    </w:rPr>
  </w:style>
  <w:style w:type="table" w:styleId="TableGrid">
    <w:name w:val="Table Grid"/>
    <w:basedOn w:val="TableNormal"/>
    <w:uiPriority w:val="39"/>
    <w:rsid w:val="005D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6573"/>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D6573"/>
    <w:rPr>
      <w:rFonts w:ascii="Arial" w:eastAsia="Arial" w:hAnsi="Arial" w:cs="Arial"/>
      <w:sz w:val="16"/>
      <w:szCs w:val="16"/>
      <w:lang w:val="en-US"/>
    </w:rPr>
  </w:style>
  <w:style w:type="character" w:customStyle="1" w:styleId="HeaderChar">
    <w:name w:val="Header Char"/>
    <w:basedOn w:val="DefaultParagraphFont"/>
    <w:link w:val="Header"/>
    <w:uiPriority w:val="99"/>
    <w:rsid w:val="001263B4"/>
  </w:style>
  <w:style w:type="paragraph" w:styleId="Header">
    <w:name w:val="header"/>
    <w:basedOn w:val="Normal"/>
    <w:link w:val="Head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263B4"/>
  </w:style>
  <w:style w:type="paragraph" w:styleId="Footer">
    <w:name w:val="footer"/>
    <w:basedOn w:val="Normal"/>
    <w:link w:val="Foot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table" w:styleId="ListTable2-Accent5">
    <w:name w:val="List Table 2 Accent 5"/>
    <w:basedOn w:val="TableNormal"/>
    <w:uiPriority w:val="47"/>
    <w:rsid w:val="005A316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5A316D"/>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5A316D"/>
    <w:rPr>
      <w:rFonts w:ascii="Calibri" w:hAnsi="Calibri" w:cs="Consolas"/>
      <w:szCs w:val="21"/>
      <w:lang w:val="en-US"/>
    </w:rPr>
  </w:style>
  <w:style w:type="character" w:styleId="UnresolvedMention">
    <w:name w:val="Unresolved Mention"/>
    <w:basedOn w:val="DefaultParagraphFont"/>
    <w:uiPriority w:val="99"/>
    <w:semiHidden/>
    <w:unhideWhenUsed/>
    <w:rsid w:val="00C8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0803">
      <w:bodyDiv w:val="1"/>
      <w:marLeft w:val="0"/>
      <w:marRight w:val="0"/>
      <w:marTop w:val="0"/>
      <w:marBottom w:val="0"/>
      <w:divBdr>
        <w:top w:val="none" w:sz="0" w:space="0" w:color="auto"/>
        <w:left w:val="none" w:sz="0" w:space="0" w:color="auto"/>
        <w:bottom w:val="none" w:sz="0" w:space="0" w:color="auto"/>
        <w:right w:val="none" w:sz="0" w:space="0" w:color="auto"/>
      </w:divBdr>
    </w:div>
    <w:div w:id="1625424131">
      <w:bodyDiv w:val="1"/>
      <w:marLeft w:val="0"/>
      <w:marRight w:val="0"/>
      <w:marTop w:val="0"/>
      <w:marBottom w:val="0"/>
      <w:divBdr>
        <w:top w:val="none" w:sz="0" w:space="0" w:color="auto"/>
        <w:left w:val="none" w:sz="0" w:space="0" w:color="auto"/>
        <w:bottom w:val="none" w:sz="0" w:space="0" w:color="auto"/>
        <w:right w:val="none" w:sz="0" w:space="0" w:color="auto"/>
      </w:divBdr>
    </w:div>
    <w:div w:id="19461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ThjYmJmYTctNGE2OS00MTBjLTk1MWMtMjI5MTc4MmQxNGVh%40thread.v2/0?context=%7b%22Tid%22%3a%22128dfef5-fdd5-4cfc-be19-3679ed0271ce%22%2c%22Oid%22%3a%22a849f3bc-e6aa-4d30-b6c7-156320608cbc%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ucanada.sharepoint.com/:w:/s/viu_teams_JOHSC/EdB6n9CA7alEnUKauOHGdREBafHXYNshBvjKc7HczkeJo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C89EC-260A-45EB-9293-A992D6681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261AE-53C8-4632-BBD5-0B7AB2CA23E8}">
  <ds:schemaRefs>
    <ds:schemaRef ds:uri="http://schemas.microsoft.com/sharepoint/v3/contenttype/forms"/>
  </ds:schemaRefs>
</ds:datastoreItem>
</file>

<file path=customXml/itemProps3.xml><?xml version="1.0" encoding="utf-8"?>
<ds:datastoreItem xmlns:ds="http://schemas.openxmlformats.org/officeDocument/2006/customXml" ds:itemID="{8DFB8AD7-5926-4EDD-9724-07A1441D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654bb-f9e5-47c1-8151-53422d654cd6"/>
    <ds:schemaRef ds:uri="9bd2956e-ee05-4663-b46b-378ee3008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Kordell Bergen</cp:lastModifiedBy>
  <cp:revision>2</cp:revision>
  <cp:lastPrinted>2022-09-08T21:36:00Z</cp:lastPrinted>
  <dcterms:created xsi:type="dcterms:W3CDTF">2023-01-17T18:47:00Z</dcterms:created>
  <dcterms:modified xsi:type="dcterms:W3CDTF">2023-01-17T18:47:00Z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