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43A6" w14:textId="77777777" w:rsidR="003352D7" w:rsidRDefault="003352D7" w:rsidP="003352D7"/>
    <w:tbl>
      <w:tblPr>
        <w:tblpPr w:leftFromText="180" w:rightFromText="180" w:vertAnchor="text" w:horzAnchor="margin" w:tblpXSpec="center" w:tblpY="49"/>
        <w:tblW w:w="10080" w:type="dxa"/>
        <w:tblLook w:val="0000" w:firstRow="0" w:lastRow="0" w:firstColumn="0" w:lastColumn="0" w:noHBand="0" w:noVBand="0"/>
      </w:tblPr>
      <w:tblGrid>
        <w:gridCol w:w="2700"/>
        <w:gridCol w:w="7380"/>
      </w:tblGrid>
      <w:tr w:rsidR="003352D7" w:rsidRPr="002D49AF" w14:paraId="1AAD0310" w14:textId="77777777" w:rsidTr="000A5F6B">
        <w:trPr>
          <w:trHeight w:val="1710"/>
        </w:trPr>
        <w:tc>
          <w:tcPr>
            <w:tcW w:w="2700" w:type="dxa"/>
            <w:vAlign w:val="center"/>
          </w:tcPr>
          <w:p w14:paraId="0A20F13A" w14:textId="77777777" w:rsidR="003352D7" w:rsidRPr="002D49AF" w:rsidRDefault="003352D7" w:rsidP="000A5F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59906F14" wp14:editId="1502413D">
                  <wp:extent cx="1371600" cy="137160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U Initials Stand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2CD30135" w14:textId="77777777" w:rsidR="003352D7" w:rsidRPr="002D49AF" w:rsidRDefault="003352D7" w:rsidP="000A5F6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2"/>
              </w:tabs>
              <w:spacing w:before="360"/>
              <w:jc w:val="left"/>
              <w:outlineLvl w:val="0"/>
              <w:rPr>
                <w:rFonts w:asciiTheme="minorHAnsi" w:hAnsiTheme="minorHAnsi" w:cs="Arial"/>
                <w:color w:val="0F243E" w:themeColor="text2" w:themeShade="80"/>
                <w:sz w:val="24"/>
              </w:rPr>
            </w:pPr>
            <w:r w:rsidRPr="002D49AF">
              <w:rPr>
                <w:rFonts w:asciiTheme="minorHAnsi" w:hAnsiTheme="minorHAnsi" w:cs="Arial"/>
                <w:color w:val="0F243E" w:themeColor="text2" w:themeShade="80"/>
                <w:sz w:val="24"/>
              </w:rPr>
              <w:t>JOINT OCCUPATIONAL HEALTH &amp; SAFETY COMMITTEE</w:t>
            </w:r>
          </w:p>
          <w:p w14:paraId="35E21E81" w14:textId="3ED2B0F9" w:rsidR="003352D7" w:rsidRDefault="003352D7" w:rsidP="000A5F6B">
            <w:pPr>
              <w:pStyle w:val="NoSpacing"/>
            </w:pPr>
            <w:r>
              <w:t xml:space="preserve">Wednesday, </w:t>
            </w:r>
            <w:r w:rsidR="00975567">
              <w:t>April 12</w:t>
            </w:r>
            <w:r>
              <w:t xml:space="preserve">, </w:t>
            </w:r>
            <w:proofErr w:type="gramStart"/>
            <w:r>
              <w:t>2023  12</w:t>
            </w:r>
            <w:proofErr w:type="gramEnd"/>
            <w:r>
              <w:t>:00 – 13:00</w:t>
            </w:r>
          </w:p>
          <w:p w14:paraId="3EB902F2" w14:textId="77777777" w:rsidR="003352D7" w:rsidRDefault="003352D7" w:rsidP="000A5F6B">
            <w:pPr>
              <w:pStyle w:val="NoSpacing"/>
            </w:pPr>
            <w:r>
              <w:t>Virtual</w:t>
            </w:r>
          </w:p>
          <w:p w14:paraId="5AB2CDB6" w14:textId="77777777" w:rsidR="003352D7" w:rsidRDefault="003352D7" w:rsidP="000A5F6B">
            <w:pPr>
              <w:pStyle w:val="NoSpacing"/>
            </w:pPr>
          </w:p>
          <w:p w14:paraId="188AAA1E" w14:textId="77777777" w:rsidR="003352D7" w:rsidRPr="00594567" w:rsidRDefault="003352D7" w:rsidP="000A5F6B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0254541A" w14:textId="2DDD2DE0" w:rsidR="003352D7" w:rsidRPr="00D267F1" w:rsidRDefault="00C657FD" w:rsidP="00D267F1">
      <w:pPr>
        <w:jc w:val="center"/>
        <w:outlineLvl w:val="0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NOTES</w:t>
      </w:r>
    </w:p>
    <w:p w14:paraId="57E16567" w14:textId="7CFC0292" w:rsidR="00996732" w:rsidRDefault="00996732" w:rsidP="00996732">
      <w:pPr>
        <w:outlineLvl w:val="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ListTable2-Accent5"/>
        <w:tblW w:w="10392" w:type="dxa"/>
        <w:jc w:val="center"/>
        <w:tblLook w:val="0400" w:firstRow="0" w:lastRow="0" w:firstColumn="0" w:lastColumn="0" w:noHBand="0" w:noVBand="1"/>
      </w:tblPr>
      <w:tblGrid>
        <w:gridCol w:w="3289"/>
        <w:gridCol w:w="922"/>
        <w:gridCol w:w="952"/>
        <w:gridCol w:w="3274"/>
        <w:gridCol w:w="935"/>
        <w:gridCol w:w="1020"/>
      </w:tblGrid>
      <w:tr w:rsidR="00996732" w:rsidRPr="00892C2C" w14:paraId="7D0A97AD" w14:textId="77777777" w:rsidTr="004D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289" w:type="dxa"/>
          </w:tcPr>
          <w:p w14:paraId="7302D84C" w14:textId="77777777" w:rsidR="00996732" w:rsidRPr="00EC16B2" w:rsidRDefault="00996732" w:rsidP="000E40B1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</w:p>
        </w:tc>
        <w:tc>
          <w:tcPr>
            <w:tcW w:w="922" w:type="dxa"/>
          </w:tcPr>
          <w:p w14:paraId="4F30D8D0" w14:textId="77777777" w:rsidR="00996732" w:rsidRDefault="00996732" w:rsidP="000E40B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Present</w:t>
            </w:r>
          </w:p>
        </w:tc>
        <w:tc>
          <w:tcPr>
            <w:tcW w:w="952" w:type="dxa"/>
          </w:tcPr>
          <w:p w14:paraId="1FFA917C" w14:textId="77777777" w:rsidR="00996732" w:rsidRPr="00A711FE" w:rsidRDefault="00996732" w:rsidP="000E40B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Regrets</w:t>
            </w:r>
          </w:p>
        </w:tc>
        <w:tc>
          <w:tcPr>
            <w:tcW w:w="3274" w:type="dxa"/>
          </w:tcPr>
          <w:p w14:paraId="6AAC076E" w14:textId="77777777" w:rsidR="00996732" w:rsidRPr="00A711FE" w:rsidRDefault="00996732" w:rsidP="000E40B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935" w:type="dxa"/>
          </w:tcPr>
          <w:p w14:paraId="64A5E871" w14:textId="77777777" w:rsidR="00996732" w:rsidRDefault="00996732" w:rsidP="000E40B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Present</w:t>
            </w:r>
          </w:p>
        </w:tc>
        <w:tc>
          <w:tcPr>
            <w:tcW w:w="1020" w:type="dxa"/>
          </w:tcPr>
          <w:p w14:paraId="4BD31CF4" w14:textId="77777777" w:rsidR="00996732" w:rsidRPr="00892C2C" w:rsidRDefault="00996732" w:rsidP="000E40B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Regrets</w:t>
            </w:r>
          </w:p>
        </w:tc>
      </w:tr>
      <w:tr w:rsidR="00996732" w:rsidRPr="00EC16B2" w14:paraId="1285CF28" w14:textId="77777777" w:rsidTr="004D148F">
        <w:trPr>
          <w:trHeight w:val="204"/>
          <w:jc w:val="center"/>
        </w:trPr>
        <w:tc>
          <w:tcPr>
            <w:tcW w:w="3289" w:type="dxa"/>
          </w:tcPr>
          <w:p w14:paraId="1A69BC4A" w14:textId="77777777" w:rsidR="00996732" w:rsidRPr="00EC16B2" w:rsidRDefault="00996732" w:rsidP="000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Brandon Dallamore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(Admin)</w:t>
            </w:r>
          </w:p>
        </w:tc>
        <w:tc>
          <w:tcPr>
            <w:tcW w:w="922" w:type="dxa"/>
          </w:tcPr>
          <w:p w14:paraId="656920D9" w14:textId="0BAE428E" w:rsidR="00996732" w:rsidRPr="00892C2C" w:rsidRDefault="00996732" w:rsidP="000E40B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952" w:type="dxa"/>
          </w:tcPr>
          <w:p w14:paraId="0D1E06FE" w14:textId="373C0360" w:rsidR="00996732" w:rsidRPr="00892C2C" w:rsidRDefault="00A17339" w:rsidP="000E40B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3274" w:type="dxa"/>
          </w:tcPr>
          <w:p w14:paraId="53FEEFCD" w14:textId="77777777" w:rsidR="00996732" w:rsidRPr="00EC16B2" w:rsidRDefault="00996732" w:rsidP="000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Robin Boxwell (VIUFA)</w:t>
            </w:r>
          </w:p>
        </w:tc>
        <w:tc>
          <w:tcPr>
            <w:tcW w:w="935" w:type="dxa"/>
          </w:tcPr>
          <w:p w14:paraId="764267C8" w14:textId="109DAD00" w:rsidR="00996732" w:rsidRPr="00892C2C" w:rsidRDefault="00996732" w:rsidP="000E40B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</w:tcPr>
          <w:p w14:paraId="6C945B77" w14:textId="77777777" w:rsidR="00996732" w:rsidRPr="00892C2C" w:rsidRDefault="00996732" w:rsidP="000E40B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96732" w:rsidRPr="00EC16B2" w14:paraId="67E765C8" w14:textId="77777777" w:rsidTr="004D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89" w:type="dxa"/>
          </w:tcPr>
          <w:p w14:paraId="3268ECCD" w14:textId="77777777" w:rsidR="00996732" w:rsidRPr="00EC16B2" w:rsidRDefault="00996732" w:rsidP="000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Robert Okashimo (Admin)</w:t>
            </w:r>
          </w:p>
        </w:tc>
        <w:tc>
          <w:tcPr>
            <w:tcW w:w="922" w:type="dxa"/>
          </w:tcPr>
          <w:p w14:paraId="7E5141F2" w14:textId="03B173F0" w:rsidR="00996732" w:rsidRPr="00F96AFD" w:rsidRDefault="00996732" w:rsidP="000E40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52" w:type="dxa"/>
          </w:tcPr>
          <w:p w14:paraId="0E5BDA14" w14:textId="77777777" w:rsidR="00996732" w:rsidRPr="00892C2C" w:rsidRDefault="00996732" w:rsidP="000E40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74" w:type="dxa"/>
          </w:tcPr>
          <w:p w14:paraId="74C9D9CD" w14:textId="77777777" w:rsidR="00996732" w:rsidRPr="00EC16B2" w:rsidRDefault="00996732" w:rsidP="000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73CBD95">
              <w:rPr>
                <w:rFonts w:ascii="Calibri" w:eastAsia="Calibri" w:hAnsi="Calibri" w:cs="Calibri"/>
                <w:sz w:val="22"/>
                <w:szCs w:val="22"/>
              </w:rPr>
              <w:t xml:space="preserve">Cheryl Cave (VIUSU) </w:t>
            </w:r>
          </w:p>
        </w:tc>
        <w:tc>
          <w:tcPr>
            <w:tcW w:w="935" w:type="dxa"/>
          </w:tcPr>
          <w:p w14:paraId="7EB57193" w14:textId="0C028E21" w:rsidR="00996732" w:rsidRPr="00892C2C" w:rsidRDefault="00996732" w:rsidP="000E40B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</w:tcPr>
          <w:p w14:paraId="11D30805" w14:textId="77777777" w:rsidR="00996732" w:rsidRPr="00892C2C" w:rsidRDefault="00996732" w:rsidP="000E40B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96732" w:rsidRPr="00EC16B2" w14:paraId="7A2960CA" w14:textId="77777777" w:rsidTr="004D148F">
        <w:trPr>
          <w:jc w:val="center"/>
        </w:trPr>
        <w:tc>
          <w:tcPr>
            <w:tcW w:w="3289" w:type="dxa"/>
          </w:tcPr>
          <w:p w14:paraId="33388BD0" w14:textId="77777777" w:rsidR="00996732" w:rsidRPr="00EC16B2" w:rsidRDefault="00996732" w:rsidP="000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Dale Baumel (BCGEU)</w:t>
            </w:r>
          </w:p>
        </w:tc>
        <w:tc>
          <w:tcPr>
            <w:tcW w:w="922" w:type="dxa"/>
          </w:tcPr>
          <w:p w14:paraId="1B588275" w14:textId="31C00D47" w:rsidR="00996732" w:rsidRPr="0F8E5A65" w:rsidRDefault="00996732" w:rsidP="000E40B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952" w:type="dxa"/>
          </w:tcPr>
          <w:p w14:paraId="2D917874" w14:textId="36385013" w:rsidR="00996732" w:rsidRPr="004D148F" w:rsidRDefault="004D148F" w:rsidP="000E40B1">
            <w:pPr>
              <w:jc w:val="center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4D148F">
              <w:rPr>
                <w:rFonts w:asciiTheme="minorHAnsi" w:eastAsia="Calibri" w:hAnsiTheme="minorHAnsi" w:cs="Calibri"/>
                <w:sz w:val="16"/>
                <w:szCs w:val="16"/>
              </w:rPr>
              <w:t>tech challenges!</w:t>
            </w:r>
          </w:p>
        </w:tc>
        <w:tc>
          <w:tcPr>
            <w:tcW w:w="3274" w:type="dxa"/>
          </w:tcPr>
          <w:p w14:paraId="40C6CB97" w14:textId="77777777" w:rsidR="00996732" w:rsidRPr="00EC16B2" w:rsidRDefault="00996732" w:rsidP="000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Kim Sharpe (HSS)</w:t>
            </w:r>
          </w:p>
        </w:tc>
        <w:tc>
          <w:tcPr>
            <w:tcW w:w="935" w:type="dxa"/>
          </w:tcPr>
          <w:p w14:paraId="257D2458" w14:textId="63EDEE60" w:rsidR="00996732" w:rsidRPr="00892C2C" w:rsidRDefault="004D148F" w:rsidP="000E40B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</w:tcPr>
          <w:p w14:paraId="4CE7F831" w14:textId="77777777" w:rsidR="00996732" w:rsidRPr="00892C2C" w:rsidRDefault="00996732" w:rsidP="000E40B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4D148F" w:rsidRPr="00EC16B2" w14:paraId="1BF7706A" w14:textId="77777777" w:rsidTr="004D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89" w:type="dxa"/>
          </w:tcPr>
          <w:p w14:paraId="2073224A" w14:textId="77777777" w:rsidR="004D148F" w:rsidRPr="00EC16B2" w:rsidRDefault="004D148F" w:rsidP="004D14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Dean Cadieux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(BCGEU)</w:t>
            </w:r>
          </w:p>
        </w:tc>
        <w:tc>
          <w:tcPr>
            <w:tcW w:w="922" w:type="dxa"/>
          </w:tcPr>
          <w:p w14:paraId="7BF742ED" w14:textId="2FCA3BBA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952" w:type="dxa"/>
          </w:tcPr>
          <w:p w14:paraId="57CF7A54" w14:textId="3DC64DA0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D148F">
              <w:rPr>
                <w:rFonts w:asciiTheme="minorHAnsi" w:eastAsia="Calibri" w:hAnsiTheme="minorHAnsi" w:cs="Calibri"/>
                <w:sz w:val="16"/>
                <w:szCs w:val="16"/>
              </w:rPr>
              <w:t>tech challenges!</w:t>
            </w:r>
          </w:p>
        </w:tc>
        <w:tc>
          <w:tcPr>
            <w:tcW w:w="3274" w:type="dxa"/>
          </w:tcPr>
          <w:p w14:paraId="4D94C8A6" w14:textId="77777777" w:rsidR="004D148F" w:rsidRPr="00EC16B2" w:rsidRDefault="004D148F" w:rsidP="004D148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A7F1399">
              <w:rPr>
                <w:rFonts w:ascii="Calibri" w:eastAsia="Calibri" w:hAnsi="Calibri" w:cs="Calibri"/>
                <w:sz w:val="22"/>
                <w:szCs w:val="22"/>
              </w:rPr>
              <w:t xml:space="preserve">Erin Bascom (HSS) </w:t>
            </w:r>
          </w:p>
        </w:tc>
        <w:tc>
          <w:tcPr>
            <w:tcW w:w="935" w:type="dxa"/>
          </w:tcPr>
          <w:p w14:paraId="5FE263DE" w14:textId="509E0442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</w:tcPr>
          <w:p w14:paraId="0B1E1424" w14:textId="77777777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4D148F" w:rsidRPr="00EC16B2" w14:paraId="1CD325B3" w14:textId="77777777" w:rsidTr="004D148F">
        <w:trPr>
          <w:jc w:val="center"/>
        </w:trPr>
        <w:tc>
          <w:tcPr>
            <w:tcW w:w="3289" w:type="dxa"/>
          </w:tcPr>
          <w:p w14:paraId="7EA042FC" w14:textId="77777777" w:rsidR="004D148F" w:rsidRPr="00EC16B2" w:rsidRDefault="004D148F" w:rsidP="004D14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Doering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(CUPE)</w:t>
            </w:r>
          </w:p>
        </w:tc>
        <w:tc>
          <w:tcPr>
            <w:tcW w:w="922" w:type="dxa"/>
          </w:tcPr>
          <w:p w14:paraId="6536AB64" w14:textId="48E9FAB6" w:rsidR="004D148F" w:rsidRPr="2C3556A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952" w:type="dxa"/>
          </w:tcPr>
          <w:p w14:paraId="7D5A0041" w14:textId="77777777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274" w:type="dxa"/>
          </w:tcPr>
          <w:p w14:paraId="00C8B128" w14:textId="77777777" w:rsidR="004D148F" w:rsidRPr="00EC16B2" w:rsidRDefault="004D148F" w:rsidP="004D148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Kordell Bergen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>(HSS)</w:t>
            </w:r>
          </w:p>
        </w:tc>
        <w:tc>
          <w:tcPr>
            <w:tcW w:w="935" w:type="dxa"/>
          </w:tcPr>
          <w:p w14:paraId="2E41029B" w14:textId="73ED5BA3" w:rsidR="004D148F" w:rsidRPr="00DE84F1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</w:tcPr>
          <w:p w14:paraId="0F0DBB32" w14:textId="77777777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4D148F" w:rsidRPr="00EC16B2" w14:paraId="0C34226E" w14:textId="77777777" w:rsidTr="004D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89" w:type="dxa"/>
          </w:tcPr>
          <w:p w14:paraId="6B5A0C85" w14:textId="77777777" w:rsidR="004D148F" w:rsidRPr="00EC16B2" w:rsidRDefault="004D148F" w:rsidP="004D14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Nabeel Nazeer (CUPE)</w:t>
            </w:r>
          </w:p>
        </w:tc>
        <w:tc>
          <w:tcPr>
            <w:tcW w:w="922" w:type="dxa"/>
          </w:tcPr>
          <w:p w14:paraId="789F2D42" w14:textId="534403F0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952" w:type="dxa"/>
          </w:tcPr>
          <w:p w14:paraId="0D98249B" w14:textId="489E76C9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274" w:type="dxa"/>
          </w:tcPr>
          <w:p w14:paraId="20C109E1" w14:textId="77777777" w:rsidR="004D148F" w:rsidRPr="00EC16B2" w:rsidRDefault="004D148F" w:rsidP="004D14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35" w:type="dxa"/>
          </w:tcPr>
          <w:p w14:paraId="28A4BFBA" w14:textId="77777777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35C04E2" w14:textId="77777777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4D148F" w:rsidRPr="00EC16B2" w14:paraId="48805DF1" w14:textId="77777777" w:rsidTr="004D148F">
        <w:trPr>
          <w:jc w:val="center"/>
        </w:trPr>
        <w:tc>
          <w:tcPr>
            <w:tcW w:w="3289" w:type="dxa"/>
          </w:tcPr>
          <w:p w14:paraId="47197EA6" w14:textId="77777777" w:rsidR="004D148F" w:rsidRPr="00EC16B2" w:rsidRDefault="004D148F" w:rsidP="004D14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Amber Hieb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(VIUFA)</w:t>
            </w:r>
          </w:p>
        </w:tc>
        <w:tc>
          <w:tcPr>
            <w:tcW w:w="922" w:type="dxa"/>
          </w:tcPr>
          <w:p w14:paraId="381C71FC" w14:textId="7357F6A2" w:rsidR="004D148F" w:rsidRPr="373CBD95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952" w:type="dxa"/>
          </w:tcPr>
          <w:p w14:paraId="364D958F" w14:textId="77777777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274" w:type="dxa"/>
          </w:tcPr>
          <w:p w14:paraId="596F4D97" w14:textId="77777777" w:rsidR="004D148F" w:rsidRDefault="004D148F" w:rsidP="004D14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Margot Croft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16B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recorder</w:t>
            </w:r>
          </w:p>
        </w:tc>
        <w:tc>
          <w:tcPr>
            <w:tcW w:w="935" w:type="dxa"/>
          </w:tcPr>
          <w:p w14:paraId="1E006E01" w14:textId="3DF0582A" w:rsidR="004D148F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</w:tcPr>
          <w:p w14:paraId="1188CF2B" w14:textId="77777777" w:rsidR="004D148F" w:rsidRPr="00892C2C" w:rsidRDefault="004D148F" w:rsidP="004D148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6AFB994A" w14:textId="5134AEA2" w:rsidR="00996732" w:rsidRDefault="00996732" w:rsidP="00996732">
      <w:pPr>
        <w:outlineLvl w:val="0"/>
        <w:rPr>
          <w:rFonts w:asciiTheme="minorHAnsi" w:hAnsiTheme="minorHAnsi" w:cs="Arial"/>
          <w:b/>
          <w:sz w:val="16"/>
          <w:szCs w:val="16"/>
        </w:rPr>
      </w:pPr>
    </w:p>
    <w:p w14:paraId="782B1593" w14:textId="77777777" w:rsidR="003352D7" w:rsidRDefault="003352D7" w:rsidP="003352D7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 xml:space="preserve">Approval of Agenda </w:t>
      </w:r>
    </w:p>
    <w:p w14:paraId="27E7A816" w14:textId="69493B88" w:rsidR="003352D7" w:rsidRDefault="00F96CF1" w:rsidP="003352D7">
      <w:pPr>
        <w:pStyle w:val="NoSpacing"/>
        <w:ind w:left="360"/>
      </w:pPr>
      <w:r>
        <w:t>The agenda was approved as circulated.</w:t>
      </w:r>
    </w:p>
    <w:p w14:paraId="397DAFF1" w14:textId="77777777" w:rsidR="00F96CF1" w:rsidRPr="00D66BA4" w:rsidRDefault="00F96CF1" w:rsidP="003352D7">
      <w:pPr>
        <w:pStyle w:val="NoSpacing"/>
        <w:ind w:left="360"/>
      </w:pPr>
    </w:p>
    <w:p w14:paraId="7D280BF6" w14:textId="4FD3E691" w:rsidR="003352D7" w:rsidRDefault="003352D7" w:rsidP="003352D7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Approval of</w:t>
      </w:r>
      <w:r w:rsidR="00F96CF1">
        <w:rPr>
          <w:rFonts w:asciiTheme="minorHAnsi" w:hAnsiTheme="minorHAnsi" w:cs="Arial"/>
          <w:b/>
          <w:sz w:val="22"/>
          <w:szCs w:val="22"/>
        </w:rPr>
        <w:t xml:space="preserve"> Minutes</w:t>
      </w:r>
      <w:r>
        <w:rPr>
          <w:rFonts w:asciiTheme="minorHAnsi" w:hAnsiTheme="minorHAnsi" w:cs="Arial"/>
          <w:b/>
          <w:sz w:val="22"/>
          <w:szCs w:val="22"/>
        </w:rPr>
        <w:t xml:space="preserve"> from </w:t>
      </w:r>
      <w:r w:rsidR="00975567">
        <w:rPr>
          <w:rFonts w:asciiTheme="minorHAnsi" w:hAnsiTheme="minorHAnsi" w:cs="Arial"/>
          <w:b/>
          <w:sz w:val="22"/>
          <w:szCs w:val="22"/>
        </w:rPr>
        <w:t>March</w:t>
      </w:r>
      <w:r>
        <w:rPr>
          <w:rFonts w:asciiTheme="minorHAnsi" w:hAnsiTheme="minorHAnsi" w:cs="Arial"/>
          <w:b/>
          <w:sz w:val="22"/>
          <w:szCs w:val="22"/>
        </w:rPr>
        <w:t xml:space="preserve"> 8, 2023 meeting</w:t>
      </w:r>
    </w:p>
    <w:p w14:paraId="045FD083" w14:textId="6EA3BE21" w:rsidR="003352D7" w:rsidRDefault="00F96CF1" w:rsidP="003352D7">
      <w:pPr>
        <w:pStyle w:val="NoSpacing"/>
        <w:ind w:left="360"/>
        <w:rPr>
          <w:lang w:val="en-GB"/>
        </w:rPr>
      </w:pPr>
      <w:r>
        <w:rPr>
          <w:lang w:val="en-GB"/>
        </w:rPr>
        <w:t>Notes were approved as circulated.</w:t>
      </w:r>
    </w:p>
    <w:p w14:paraId="4DCCBA6B" w14:textId="77777777" w:rsidR="00F96CF1" w:rsidRDefault="00F96CF1" w:rsidP="003352D7">
      <w:pPr>
        <w:pStyle w:val="NoSpacing"/>
        <w:ind w:left="360"/>
        <w:rPr>
          <w:lang w:val="en-GB"/>
        </w:rPr>
      </w:pPr>
    </w:p>
    <w:p w14:paraId="6ACED3AE" w14:textId="77777777" w:rsidR="003352D7" w:rsidRDefault="003352D7" w:rsidP="003352D7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Business arising from previous Minutes</w:t>
      </w:r>
    </w:p>
    <w:p w14:paraId="1B9BACDB" w14:textId="16A7A763" w:rsidR="003352D7" w:rsidRDefault="00F96CF1" w:rsidP="003352D7">
      <w:pPr>
        <w:pStyle w:val="NoSpacing"/>
        <w:ind w:left="360"/>
      </w:pPr>
      <w:r>
        <w:t>No items have been brought forward.</w:t>
      </w:r>
    </w:p>
    <w:p w14:paraId="38CD4AEB" w14:textId="77777777" w:rsidR="00F96CF1" w:rsidRPr="00D66BA4" w:rsidRDefault="00F96CF1" w:rsidP="003352D7">
      <w:pPr>
        <w:pStyle w:val="NoSpacing"/>
        <w:ind w:left="360"/>
      </w:pPr>
    </w:p>
    <w:p w14:paraId="3E42FDBD" w14:textId="77777777" w:rsidR="003352D7" w:rsidRDefault="003352D7" w:rsidP="003352D7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Follow-Up on Action Items</w:t>
      </w:r>
    </w:p>
    <w:p w14:paraId="2B0D0DA2" w14:textId="5A327B2B" w:rsidR="003352D7" w:rsidRDefault="00975567" w:rsidP="003352D7">
      <w:pPr>
        <w:pStyle w:val="NoSpacing"/>
        <w:ind w:left="360"/>
      </w:pPr>
      <w:r>
        <w:t>No items for follow up</w:t>
      </w:r>
    </w:p>
    <w:p w14:paraId="5DAC027A" w14:textId="77777777" w:rsidR="00975567" w:rsidRPr="00D66BA4" w:rsidRDefault="00975567" w:rsidP="003352D7">
      <w:pPr>
        <w:pStyle w:val="NoSpacing"/>
        <w:ind w:left="360"/>
      </w:pPr>
    </w:p>
    <w:p w14:paraId="2ED0CEC1" w14:textId="77777777" w:rsidR="003352D7" w:rsidRDefault="003352D7" w:rsidP="003352D7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Updates from Local Health and Safety Committees</w:t>
      </w:r>
    </w:p>
    <w:p w14:paraId="1B987FDB" w14:textId="6BFBE62A" w:rsidR="003352D7" w:rsidRDefault="005F78AE" w:rsidP="005F78AE">
      <w:pPr>
        <w:pStyle w:val="NoSpacing"/>
        <w:numPr>
          <w:ilvl w:val="0"/>
          <w:numId w:val="37"/>
        </w:numPr>
      </w:pPr>
      <w:r>
        <w:t>The Powell River Committee will likely meet next month.</w:t>
      </w:r>
    </w:p>
    <w:p w14:paraId="21585951" w14:textId="39B9BD83" w:rsidR="005F78AE" w:rsidRDefault="005F78AE" w:rsidP="005F78AE">
      <w:pPr>
        <w:pStyle w:val="NoSpacing"/>
        <w:numPr>
          <w:ilvl w:val="0"/>
          <w:numId w:val="37"/>
        </w:numPr>
      </w:pPr>
      <w:r>
        <w:t xml:space="preserve">The Cowichan Committee is on hold due to a shift in management. Kim will be meeting with Jesse later this month to discuss this committee. </w:t>
      </w:r>
    </w:p>
    <w:p w14:paraId="25A825EE" w14:textId="1DE4CD14" w:rsidR="005F78AE" w:rsidRDefault="005F78AE" w:rsidP="005F78AE">
      <w:pPr>
        <w:pStyle w:val="NoSpacing"/>
        <w:numPr>
          <w:ilvl w:val="0"/>
          <w:numId w:val="37"/>
        </w:numPr>
      </w:pPr>
      <w:r>
        <w:t>The Food Services/Culinary Committee hasn’t started up yet.</w:t>
      </w:r>
    </w:p>
    <w:p w14:paraId="12F345E8" w14:textId="77777777" w:rsidR="00F96CF1" w:rsidRPr="00D66BA4" w:rsidRDefault="00F96CF1" w:rsidP="003352D7">
      <w:pPr>
        <w:pStyle w:val="NoSpacing"/>
        <w:ind w:left="360"/>
      </w:pPr>
    </w:p>
    <w:p w14:paraId="446DC1CF" w14:textId="77777777" w:rsidR="003352D7" w:rsidRDefault="003352D7" w:rsidP="003352D7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Report from Health and Safety</w:t>
      </w:r>
    </w:p>
    <w:p w14:paraId="31B37D1F" w14:textId="77777777" w:rsidR="005F78AE" w:rsidRDefault="005F78AE" w:rsidP="003352D7">
      <w:pPr>
        <w:pStyle w:val="NoSpacing"/>
        <w:ind w:left="360"/>
        <w:rPr>
          <w:rStyle w:val="ui-provider"/>
        </w:rPr>
      </w:pPr>
      <w:r>
        <w:rPr>
          <w:lang w:val="en-GB"/>
        </w:rPr>
        <w:t xml:space="preserve">The new Safety Data Sheet (SDS) provider is now in place. </w:t>
      </w:r>
      <w:r>
        <w:t xml:space="preserve">It can be accessed through H&amp;S’s Chemical Safety web page: </w:t>
      </w:r>
      <w:hyperlink r:id="rId11" w:history="1">
        <w:r w:rsidR="0082362E" w:rsidRPr="006C2041">
          <w:rPr>
            <w:rStyle w:val="Hyperlink"/>
          </w:rPr>
          <w:t>https://adm.viu.ca/health-and-safety-services/chemical-safety</w:t>
        </w:r>
      </w:hyperlink>
      <w:r w:rsidR="0082362E">
        <w:rPr>
          <w:rStyle w:val="ui-provider"/>
        </w:rPr>
        <w:t xml:space="preserve"> </w:t>
      </w:r>
    </w:p>
    <w:p w14:paraId="52DE3D40" w14:textId="4A67FEED" w:rsidR="005F78AE" w:rsidRDefault="005F78AE" w:rsidP="008B3361">
      <w:pPr>
        <w:pStyle w:val="NoSpacing"/>
        <w:ind w:left="360"/>
        <w:rPr>
          <w:rStyle w:val="ui-provider"/>
        </w:rPr>
      </w:pPr>
      <w:r>
        <w:rPr>
          <w:rStyle w:val="ui-provider"/>
        </w:rPr>
        <w:t>It was noted that this page requires a VIU credential log in. This database houses only data sheets, and not a localized inventory of chemicals</w:t>
      </w:r>
      <w:r w:rsidR="00532D13">
        <w:rPr>
          <w:rStyle w:val="ui-provider"/>
        </w:rPr>
        <w:t xml:space="preserve"> as the previous provider. All were reminded that </w:t>
      </w:r>
      <w:r w:rsidR="00BA2607" w:rsidRPr="00BA2607">
        <w:rPr>
          <w:rStyle w:val="ui-provider"/>
        </w:rPr>
        <w:t>all departments that acquire, handle, store,</w:t>
      </w:r>
      <w:r w:rsidR="008B3361">
        <w:rPr>
          <w:rStyle w:val="ui-provider"/>
        </w:rPr>
        <w:t xml:space="preserve"> </w:t>
      </w:r>
      <w:r w:rsidR="00BA2607" w:rsidRPr="00BA2607">
        <w:rPr>
          <w:rStyle w:val="ui-provider"/>
        </w:rPr>
        <w:t>and dispose of chemicals</w:t>
      </w:r>
      <w:r w:rsidR="008B3361">
        <w:rPr>
          <w:rStyle w:val="ui-provider"/>
        </w:rPr>
        <w:t xml:space="preserve"> should be actively keeping an inventory of these items.</w:t>
      </w:r>
    </w:p>
    <w:p w14:paraId="30BE844E" w14:textId="4A026D9F" w:rsidR="00177B15" w:rsidRDefault="00177B15" w:rsidP="003352D7">
      <w:pPr>
        <w:pStyle w:val="NoSpacing"/>
        <w:ind w:left="360"/>
      </w:pPr>
    </w:p>
    <w:p w14:paraId="5A344EC4" w14:textId="52965316" w:rsidR="00177B15" w:rsidRDefault="008B3361" w:rsidP="003352D7">
      <w:pPr>
        <w:pStyle w:val="NoSpacing"/>
        <w:ind w:left="360"/>
      </w:pPr>
      <w:r>
        <w:t>I</w:t>
      </w:r>
      <w:r w:rsidR="0082362E">
        <w:t xml:space="preserve">nfo sessions </w:t>
      </w:r>
      <w:r>
        <w:t xml:space="preserve">for the new incident reporting system are anticipated to happen </w:t>
      </w:r>
      <w:r w:rsidR="0082362E">
        <w:t xml:space="preserve">in May during National Health &amp; Safety week. </w:t>
      </w:r>
      <w:r>
        <w:t xml:space="preserve">Kim will be meeting with IT shortly to discuss progress of </w:t>
      </w:r>
      <w:r w:rsidR="00BE24F0">
        <w:t xml:space="preserve">implementing </w:t>
      </w:r>
      <w:r>
        <w:t>the new system</w:t>
      </w:r>
      <w:r w:rsidR="0082362E">
        <w:t xml:space="preserve">. </w:t>
      </w:r>
      <w:r>
        <w:t xml:space="preserve">The group was reminded that because VIU credentials will be needed to log in to this system, individuals will need to report incidents they are involved with </w:t>
      </w:r>
      <w:r w:rsidR="00BE24F0">
        <w:t xml:space="preserve">(in some cases </w:t>
      </w:r>
      <w:r>
        <w:t xml:space="preserve">security </w:t>
      </w:r>
      <w:r w:rsidR="00BE24F0">
        <w:t xml:space="preserve">is </w:t>
      </w:r>
      <w:r>
        <w:t>taking on that role now</w:t>
      </w:r>
      <w:r w:rsidR="00BE24F0">
        <w:t>)</w:t>
      </w:r>
      <w:r>
        <w:t xml:space="preserve">. </w:t>
      </w:r>
      <w:r w:rsidR="0082362E">
        <w:t>Students and visitors will have their own portal</w:t>
      </w:r>
      <w:r>
        <w:t xml:space="preserve"> for reporting which will not require log in credentials</w:t>
      </w:r>
      <w:r w:rsidR="0082362E">
        <w:t xml:space="preserve"> </w:t>
      </w:r>
    </w:p>
    <w:p w14:paraId="3966FAD5" w14:textId="77777777" w:rsidR="0082362E" w:rsidRPr="00D66BA4" w:rsidRDefault="0082362E" w:rsidP="003352D7">
      <w:pPr>
        <w:pStyle w:val="NoSpacing"/>
        <w:ind w:left="360"/>
      </w:pPr>
    </w:p>
    <w:p w14:paraId="3F516B54" w14:textId="77777777" w:rsidR="003352D7" w:rsidRDefault="003352D7" w:rsidP="003352D7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Jurisdictional Reports </w:t>
      </w:r>
    </w:p>
    <w:p w14:paraId="318F5187" w14:textId="3BD5FF0D" w:rsidR="003352D7" w:rsidRDefault="00F96CF1" w:rsidP="003352D7">
      <w:pPr>
        <w:pStyle w:val="NoSpacing"/>
        <w:ind w:left="360"/>
      </w:pPr>
      <w:r w:rsidRPr="00AC2DA6">
        <w:rPr>
          <w:b/>
          <w:bCs/>
          <w:i/>
          <w:iCs/>
        </w:rPr>
        <w:t>CUPE</w:t>
      </w:r>
      <w:r w:rsidR="0082362E">
        <w:t>—no</w:t>
      </w:r>
      <w:r w:rsidR="008B3361">
        <w:t xml:space="preserve"> report at this time</w:t>
      </w:r>
    </w:p>
    <w:p w14:paraId="69B57609" w14:textId="25EFF18D" w:rsidR="00F96CF1" w:rsidRDefault="00F96CF1" w:rsidP="003352D7">
      <w:pPr>
        <w:pStyle w:val="NoSpacing"/>
        <w:ind w:left="360"/>
      </w:pPr>
      <w:r w:rsidRPr="00AC2DA6">
        <w:rPr>
          <w:b/>
          <w:bCs/>
          <w:i/>
          <w:iCs/>
        </w:rPr>
        <w:t>BCGEU</w:t>
      </w:r>
      <w:r w:rsidR="0082362E">
        <w:t>--</w:t>
      </w:r>
      <w:r w:rsidR="008B3361" w:rsidRPr="008B3361">
        <w:t xml:space="preserve"> </w:t>
      </w:r>
      <w:r w:rsidR="008B3361">
        <w:t>no report at this time</w:t>
      </w:r>
    </w:p>
    <w:p w14:paraId="39BBAC01" w14:textId="76210367" w:rsidR="00F96CF1" w:rsidRDefault="00F96CF1" w:rsidP="003352D7">
      <w:pPr>
        <w:pStyle w:val="NoSpacing"/>
        <w:ind w:left="360"/>
      </w:pPr>
      <w:r w:rsidRPr="00AC2DA6">
        <w:rPr>
          <w:b/>
          <w:bCs/>
          <w:i/>
          <w:iCs/>
        </w:rPr>
        <w:t>VIUFA</w:t>
      </w:r>
      <w:r w:rsidR="0082362E">
        <w:t>—</w:t>
      </w:r>
      <w:r w:rsidR="008B3361" w:rsidRPr="008B3361">
        <w:t xml:space="preserve"> </w:t>
      </w:r>
      <w:r w:rsidR="008B3361">
        <w:t>no report at this time</w:t>
      </w:r>
    </w:p>
    <w:p w14:paraId="06A8F6FF" w14:textId="3C21434E" w:rsidR="00F96CF1" w:rsidRDefault="00F96CF1" w:rsidP="003352D7">
      <w:pPr>
        <w:pStyle w:val="NoSpacing"/>
        <w:ind w:left="360"/>
      </w:pPr>
      <w:r w:rsidRPr="00AC2DA6">
        <w:rPr>
          <w:b/>
          <w:bCs/>
          <w:i/>
          <w:iCs/>
        </w:rPr>
        <w:t>Students’ Union</w:t>
      </w:r>
      <w:r w:rsidR="0082362E">
        <w:t>—</w:t>
      </w:r>
      <w:r w:rsidR="008B3361" w:rsidRPr="008B3361">
        <w:t xml:space="preserve"> </w:t>
      </w:r>
      <w:r w:rsidR="008B3361">
        <w:t>no report at this time</w:t>
      </w:r>
    </w:p>
    <w:p w14:paraId="423865A0" w14:textId="0237539A" w:rsidR="00F96CF1" w:rsidRDefault="00F96CF1" w:rsidP="003352D7">
      <w:pPr>
        <w:pStyle w:val="NoSpacing"/>
        <w:ind w:left="360"/>
      </w:pPr>
    </w:p>
    <w:p w14:paraId="623783FA" w14:textId="77777777" w:rsidR="003352D7" w:rsidRPr="00D224F5" w:rsidRDefault="003352D7" w:rsidP="003352D7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Review of Reports</w:t>
      </w:r>
    </w:p>
    <w:p w14:paraId="06CF0928" w14:textId="206B4460" w:rsidR="003352D7" w:rsidRDefault="003352D7" w:rsidP="003352D7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 xml:space="preserve">Incident Report </w:t>
      </w:r>
      <w:r w:rsidR="00975567">
        <w:rPr>
          <w:rFonts w:asciiTheme="minorHAnsi" w:hAnsiTheme="minorHAnsi" w:cs="Arial"/>
          <w:bCs/>
          <w:sz w:val="22"/>
          <w:szCs w:val="22"/>
        </w:rPr>
        <w:t>March</w:t>
      </w:r>
    </w:p>
    <w:p w14:paraId="0E86BF9B" w14:textId="1E2EBB96" w:rsidR="00F96CF1" w:rsidRDefault="00AC2DA6" w:rsidP="00F96CF1">
      <w:pPr>
        <w:pStyle w:val="NoSpacing"/>
        <w:ind w:left="990"/>
      </w:pPr>
      <w:r>
        <w:t>This report was r</w:t>
      </w:r>
      <w:r w:rsidR="0082362E">
        <w:t>eviewed with no further comment</w:t>
      </w:r>
      <w:r>
        <w:t>.</w:t>
      </w:r>
    </w:p>
    <w:p w14:paraId="52EB4D37" w14:textId="77777777" w:rsidR="0082362E" w:rsidRPr="00F96CF1" w:rsidRDefault="0082362E" w:rsidP="00F96CF1">
      <w:pPr>
        <w:pStyle w:val="NoSpacing"/>
        <w:ind w:left="990"/>
      </w:pPr>
    </w:p>
    <w:p w14:paraId="4F9EF642" w14:textId="73AF77F3" w:rsidR="003352D7" w:rsidRDefault="003352D7" w:rsidP="003352D7">
      <w:pPr>
        <w:pStyle w:val="ListParagraph"/>
        <w:numPr>
          <w:ilvl w:val="1"/>
          <w:numId w:val="1"/>
        </w:numPr>
        <w:tabs>
          <w:tab w:val="left" w:leader="dot" w:pos="8640"/>
        </w:tabs>
        <w:ind w:left="990" w:hanging="634"/>
        <w:rPr>
          <w:rFonts w:asciiTheme="minorHAnsi" w:hAnsiTheme="minorHAnsi" w:cs="Arial"/>
          <w:bCs/>
          <w:sz w:val="22"/>
          <w:szCs w:val="22"/>
        </w:rPr>
      </w:pPr>
      <w:r w:rsidRPr="008D6E05">
        <w:rPr>
          <w:rFonts w:asciiTheme="minorHAnsi" w:hAnsiTheme="minorHAnsi" w:cs="Arial"/>
          <w:bCs/>
          <w:sz w:val="22"/>
          <w:szCs w:val="22"/>
        </w:rPr>
        <w:t>WorkSafe I</w:t>
      </w:r>
      <w:r w:rsidR="00975567">
        <w:rPr>
          <w:rFonts w:asciiTheme="minorHAnsi" w:hAnsiTheme="minorHAnsi" w:cs="Arial"/>
          <w:bCs/>
          <w:sz w:val="22"/>
          <w:szCs w:val="22"/>
        </w:rPr>
        <w:t>nspection</w:t>
      </w:r>
      <w:r w:rsidRPr="008D6E05">
        <w:rPr>
          <w:rFonts w:asciiTheme="minorHAnsi" w:hAnsiTheme="minorHAnsi" w:cs="Arial"/>
          <w:bCs/>
          <w:sz w:val="22"/>
          <w:szCs w:val="22"/>
        </w:rPr>
        <w:t xml:space="preserve"> Report</w:t>
      </w:r>
      <w:r w:rsidR="00975567">
        <w:rPr>
          <w:rFonts w:asciiTheme="minorHAnsi" w:hAnsiTheme="minorHAnsi" w:cs="Arial"/>
          <w:bCs/>
          <w:sz w:val="22"/>
          <w:szCs w:val="22"/>
        </w:rPr>
        <w:t>—March 27, 2023</w:t>
      </w:r>
    </w:p>
    <w:p w14:paraId="109D86ED" w14:textId="59344073" w:rsidR="00F96CF1" w:rsidRPr="00F96CF1" w:rsidRDefault="0082362E" w:rsidP="00F96CF1">
      <w:pPr>
        <w:pStyle w:val="NoSpacing"/>
        <w:ind w:left="990"/>
      </w:pPr>
      <w:r>
        <w:t>A contractor was electrocuted when working on a boiler</w:t>
      </w:r>
      <w:r w:rsidR="00AC2DA6">
        <w:t xml:space="preserve"> here</w:t>
      </w:r>
      <w:r>
        <w:t xml:space="preserve">. </w:t>
      </w:r>
      <w:r w:rsidR="00AC2DA6">
        <w:t>Although this did not result in injury</w:t>
      </w:r>
      <w:r>
        <w:t xml:space="preserve">, </w:t>
      </w:r>
      <w:r w:rsidR="00AC2DA6">
        <w:t>the</w:t>
      </w:r>
      <w:r>
        <w:t xml:space="preserve"> incident </w:t>
      </w:r>
      <w:r w:rsidR="00AC2DA6">
        <w:t xml:space="preserve">was </w:t>
      </w:r>
      <w:r>
        <w:t xml:space="preserve">investigated. </w:t>
      </w:r>
      <w:r w:rsidR="00AC2DA6">
        <w:t>It was r</w:t>
      </w:r>
      <w:r>
        <w:t xml:space="preserve">ecommended that signage </w:t>
      </w:r>
      <w:r w:rsidR="00AC2DA6">
        <w:t xml:space="preserve">stating there are multiple power sources on this kind of boiler </w:t>
      </w:r>
      <w:r>
        <w:t>be put</w:t>
      </w:r>
      <w:r w:rsidR="00AC2DA6">
        <w:t xml:space="preserve"> on this and similar boilers/equipment</w:t>
      </w:r>
      <w:r>
        <w:t xml:space="preserve">. </w:t>
      </w:r>
    </w:p>
    <w:p w14:paraId="2988792D" w14:textId="77777777" w:rsidR="00F96CF1" w:rsidRPr="00F96CF1" w:rsidRDefault="00F96CF1" w:rsidP="00F96CF1">
      <w:pPr>
        <w:pStyle w:val="NoSpacing"/>
        <w:ind w:left="990"/>
      </w:pPr>
    </w:p>
    <w:p w14:paraId="205A1AB2" w14:textId="33EEE518" w:rsidR="003352D7" w:rsidRDefault="003352D7" w:rsidP="003352D7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>Incident/Accident &amp; Investigation Summary Report</w:t>
      </w:r>
      <w:r w:rsidR="00975567">
        <w:rPr>
          <w:rFonts w:asciiTheme="minorHAnsi" w:hAnsiTheme="minorHAnsi" w:cs="Arial"/>
          <w:bCs/>
          <w:sz w:val="22"/>
          <w:szCs w:val="22"/>
        </w:rPr>
        <w:t xml:space="preserve"> (February, March)</w:t>
      </w:r>
    </w:p>
    <w:p w14:paraId="32C5ED45" w14:textId="182C74B1" w:rsidR="00F96CF1" w:rsidRDefault="0082362E" w:rsidP="00F96CF1">
      <w:pPr>
        <w:pStyle w:val="NoSpacing"/>
        <w:ind w:left="990"/>
      </w:pPr>
      <w:r>
        <w:t>These reports were reviewed</w:t>
      </w:r>
      <w:r w:rsidR="00AC2DA6">
        <w:t xml:space="preserve">, and the committee was asked to remind their constituents that reasonable precautions be taken during times when it could be slippery on campus. </w:t>
      </w:r>
    </w:p>
    <w:p w14:paraId="7C85651E" w14:textId="2485204B" w:rsidR="00AC2DA6" w:rsidRDefault="00AC2DA6" w:rsidP="00F96CF1">
      <w:pPr>
        <w:pStyle w:val="NoSpacing"/>
        <w:ind w:left="990"/>
      </w:pPr>
    </w:p>
    <w:p w14:paraId="2234A268" w14:textId="05C71DF8" w:rsidR="00AC2DA6" w:rsidRPr="006609D8" w:rsidRDefault="00AC2DA6" w:rsidP="006609D8">
      <w:pPr>
        <w:pStyle w:val="NoSpacing"/>
        <w:shd w:val="clear" w:color="auto" w:fill="DBE5F1" w:themeFill="accent1" w:themeFillTint="33"/>
        <w:ind w:left="990"/>
        <w:rPr>
          <w:b/>
          <w:bCs/>
          <w:i/>
          <w:iCs/>
        </w:rPr>
      </w:pPr>
      <w:r w:rsidRPr="006609D8">
        <w:rPr>
          <w:b/>
          <w:bCs/>
          <w:i/>
          <w:iCs/>
        </w:rPr>
        <w:t>ACTION</w:t>
      </w:r>
    </w:p>
    <w:p w14:paraId="42D56512" w14:textId="074D30A1" w:rsidR="00AC2DA6" w:rsidRDefault="00AC2DA6" w:rsidP="006609D8">
      <w:pPr>
        <w:pStyle w:val="NoSpacing"/>
        <w:shd w:val="clear" w:color="auto" w:fill="DBE5F1" w:themeFill="accent1" w:themeFillTint="33"/>
        <w:spacing w:after="120"/>
        <w:ind w:left="994"/>
      </w:pPr>
      <w:r>
        <w:t xml:space="preserve">Kim will send out a notice to members to share so that language is consistent. </w:t>
      </w:r>
    </w:p>
    <w:p w14:paraId="6A4D0619" w14:textId="2DBC42C6" w:rsidR="00F96CF1" w:rsidRDefault="00F96CF1" w:rsidP="00F96CF1">
      <w:pPr>
        <w:pStyle w:val="NoSpacing"/>
        <w:ind w:left="990"/>
      </w:pPr>
    </w:p>
    <w:p w14:paraId="2A5A7581" w14:textId="7A60202A" w:rsidR="00B4701F" w:rsidRDefault="00D267F1" w:rsidP="00F96CF1">
      <w:pPr>
        <w:pStyle w:val="NoSpacing"/>
        <w:ind w:left="990"/>
      </w:pPr>
      <w:r>
        <w:t>The noted b</w:t>
      </w:r>
      <w:r w:rsidR="00B4701F">
        <w:t>ullying and harassment</w:t>
      </w:r>
      <w:r>
        <w:t xml:space="preserve"> event didn’t meet WorkSafe criteria. </w:t>
      </w:r>
      <w:r w:rsidR="00B4701F">
        <w:t xml:space="preserve">Although it didn’t meet WS standards, there is continued follow up by H&amp;S and HR. </w:t>
      </w:r>
    </w:p>
    <w:p w14:paraId="4F04E7A0" w14:textId="77777777" w:rsidR="00B4701F" w:rsidRPr="00F96CF1" w:rsidRDefault="00B4701F" w:rsidP="00F96CF1">
      <w:pPr>
        <w:pStyle w:val="NoSpacing"/>
        <w:ind w:left="990"/>
      </w:pPr>
    </w:p>
    <w:p w14:paraId="3BBED48A" w14:textId="1A25FA8E" w:rsidR="003352D7" w:rsidRDefault="003352D7" w:rsidP="003352D7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2F2C41">
        <w:rPr>
          <w:rFonts w:asciiTheme="minorHAnsi" w:hAnsiTheme="minorHAnsi" w:cs="Arial"/>
          <w:bCs/>
          <w:sz w:val="22"/>
          <w:szCs w:val="22"/>
        </w:rPr>
        <w:t>Special Report</w:t>
      </w:r>
    </w:p>
    <w:p w14:paraId="3E09C678" w14:textId="18DFDC8F" w:rsidR="00F96CF1" w:rsidRPr="00F96CF1" w:rsidRDefault="00D267F1" w:rsidP="00F96CF1">
      <w:pPr>
        <w:pStyle w:val="NoSpacing"/>
        <w:ind w:left="990"/>
      </w:pPr>
      <w:r>
        <w:t>There were n</w:t>
      </w:r>
      <w:r w:rsidR="00B4701F">
        <w:t xml:space="preserve">o special reports. </w:t>
      </w:r>
    </w:p>
    <w:p w14:paraId="2BA2E3B5" w14:textId="77777777" w:rsidR="00F96CF1" w:rsidRPr="00F96CF1" w:rsidRDefault="00F96CF1" w:rsidP="00F96CF1">
      <w:pPr>
        <w:pStyle w:val="NoSpacing"/>
        <w:ind w:left="990"/>
      </w:pPr>
    </w:p>
    <w:p w14:paraId="22EC7C9D" w14:textId="1EEDCA85" w:rsidR="003352D7" w:rsidRPr="005140EA" w:rsidRDefault="003352D7" w:rsidP="003352D7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>Safety Tour Report</w:t>
      </w:r>
      <w:r w:rsidR="002F2C4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75567">
        <w:rPr>
          <w:rFonts w:asciiTheme="minorHAnsi" w:hAnsiTheme="minorHAnsi" w:cs="Arial"/>
          <w:bCs/>
          <w:sz w:val="22"/>
          <w:szCs w:val="22"/>
        </w:rPr>
        <w:t>B370</w:t>
      </w:r>
    </w:p>
    <w:p w14:paraId="65755BA4" w14:textId="60EDC81B" w:rsidR="003352D7" w:rsidRDefault="00474D3E" w:rsidP="00F96CF1">
      <w:pPr>
        <w:pStyle w:val="NoSpacing"/>
        <w:ind w:left="990"/>
      </w:pPr>
      <w:r>
        <w:t xml:space="preserve">This report was reviewed with no further comment. </w:t>
      </w:r>
    </w:p>
    <w:p w14:paraId="6667FDDA" w14:textId="77777777" w:rsidR="00F96CF1" w:rsidRPr="00F96CF1" w:rsidRDefault="00F96CF1" w:rsidP="00F96CF1">
      <w:pPr>
        <w:pStyle w:val="NoSpacing"/>
        <w:ind w:left="990"/>
      </w:pPr>
    </w:p>
    <w:p w14:paraId="62497CCA" w14:textId="77777777" w:rsidR="003352D7" w:rsidRPr="00D224F5" w:rsidRDefault="003352D7" w:rsidP="003352D7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ind w:left="450"/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New Business</w:t>
      </w:r>
    </w:p>
    <w:p w14:paraId="384545E6" w14:textId="31BD25C0" w:rsidR="003352D7" w:rsidRDefault="00D267F1" w:rsidP="003352D7">
      <w:pPr>
        <w:pStyle w:val="NoSpacing"/>
        <w:ind w:left="360"/>
      </w:pPr>
      <w:r>
        <w:t xml:space="preserve">Occupational </w:t>
      </w:r>
      <w:r w:rsidR="0078139C">
        <w:t>Sensitizing workshop report</w:t>
      </w:r>
    </w:p>
    <w:p w14:paraId="13A61D32" w14:textId="17D076BC" w:rsidR="00474D3E" w:rsidRDefault="00D267F1" w:rsidP="00D267F1">
      <w:pPr>
        <w:pStyle w:val="NoSpacing"/>
        <w:ind w:left="360"/>
      </w:pPr>
      <w:r>
        <w:t xml:space="preserve">This event was put on by </w:t>
      </w:r>
      <w:r w:rsidR="00474D3E">
        <w:t xml:space="preserve">SFU and done </w:t>
      </w:r>
      <w:r>
        <w:t>virtually</w:t>
      </w:r>
      <w:r w:rsidR="00474D3E">
        <w:t xml:space="preserve">. </w:t>
      </w:r>
      <w:r>
        <w:t xml:space="preserve">Part of the agenda discussed </w:t>
      </w:r>
      <w:r w:rsidR="00474D3E">
        <w:t xml:space="preserve">public spaces </w:t>
      </w:r>
      <w:r>
        <w:t xml:space="preserve">and </w:t>
      </w:r>
      <w:r w:rsidR="00474D3E">
        <w:t xml:space="preserve">how art is shown in </w:t>
      </w:r>
      <w:r>
        <w:t>these</w:t>
      </w:r>
      <w:r w:rsidR="00474D3E">
        <w:t xml:space="preserve"> spaces. </w:t>
      </w:r>
      <w:r>
        <w:t xml:space="preserve">Safety around these displays – as some involve bodily fluids – was explored. Overall, it was a helpful event with a good range of presenters. It’s anticipated it will become an annual event. </w:t>
      </w:r>
    </w:p>
    <w:p w14:paraId="049E9D4A" w14:textId="12ADE086" w:rsidR="00474D3E" w:rsidRDefault="00474D3E" w:rsidP="003352D7">
      <w:pPr>
        <w:pStyle w:val="NoSpacing"/>
        <w:ind w:left="360"/>
      </w:pPr>
    </w:p>
    <w:p w14:paraId="338B35DE" w14:textId="2FE04256" w:rsidR="00474D3E" w:rsidRDefault="00D267F1" w:rsidP="003352D7">
      <w:pPr>
        <w:pStyle w:val="NoSpacing"/>
        <w:ind w:left="360"/>
      </w:pPr>
      <w:r>
        <w:t xml:space="preserve">An invitation to the </w:t>
      </w:r>
      <w:r w:rsidR="00474D3E">
        <w:t>National Day of Mourning on April 28</w:t>
      </w:r>
      <w:r>
        <w:t xml:space="preserve"> will be sent to </w:t>
      </w:r>
      <w:r w:rsidR="00474D3E">
        <w:t xml:space="preserve">committee members. </w:t>
      </w:r>
    </w:p>
    <w:p w14:paraId="73684F5F" w14:textId="77777777" w:rsidR="0082362E" w:rsidRPr="00D66BA4" w:rsidRDefault="0082362E" w:rsidP="003352D7">
      <w:pPr>
        <w:pStyle w:val="NoSpacing"/>
        <w:ind w:left="360"/>
      </w:pPr>
    </w:p>
    <w:p w14:paraId="54974D57" w14:textId="77777777" w:rsidR="003352D7" w:rsidRDefault="003352D7" w:rsidP="003352D7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Information Items and Correspondence</w:t>
      </w:r>
    </w:p>
    <w:p w14:paraId="4B7ED2B4" w14:textId="68F9514E" w:rsidR="003352D7" w:rsidRDefault="003352D7" w:rsidP="003352D7">
      <w:pPr>
        <w:tabs>
          <w:tab w:val="left" w:leader="dot" w:pos="8640"/>
          <w:tab w:val="right" w:leader="dot" w:pos="9216"/>
        </w:tabs>
        <w:ind w:left="4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items have been forwarded</w:t>
      </w:r>
    </w:p>
    <w:p w14:paraId="3FB119B8" w14:textId="76144503" w:rsidR="00474D3E" w:rsidRDefault="00474D3E" w:rsidP="003352D7">
      <w:pPr>
        <w:tabs>
          <w:tab w:val="left" w:leader="dot" w:pos="8640"/>
          <w:tab w:val="right" w:leader="dot" w:pos="9216"/>
        </w:tabs>
        <w:ind w:left="450"/>
        <w:rPr>
          <w:rFonts w:asciiTheme="minorHAnsi" w:hAnsiTheme="minorHAnsi" w:cs="Arial"/>
          <w:sz w:val="22"/>
          <w:szCs w:val="22"/>
        </w:rPr>
      </w:pPr>
    </w:p>
    <w:p w14:paraId="02A8827F" w14:textId="10692991" w:rsidR="00474D3E" w:rsidRPr="005B388D" w:rsidRDefault="00D267F1" w:rsidP="003352D7">
      <w:pPr>
        <w:tabs>
          <w:tab w:val="left" w:leader="dot" w:pos="8640"/>
          <w:tab w:val="right" w:leader="dot" w:pos="9216"/>
        </w:tabs>
        <w:ind w:left="4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Adjournment – 12:50</w:t>
      </w:r>
    </w:p>
    <w:p w14:paraId="5B6623E6" w14:textId="1935BF92" w:rsidR="003352D7" w:rsidRDefault="003352D7" w:rsidP="003352D7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E030BAC" w14:textId="77777777" w:rsidR="00D267F1" w:rsidRDefault="00D267F1" w:rsidP="003352D7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87C0698" w14:textId="77777777" w:rsidR="003352D7" w:rsidRDefault="003352D7" w:rsidP="003352D7">
      <w:pPr>
        <w:tabs>
          <w:tab w:val="left" w:pos="4350"/>
          <w:tab w:val="center" w:pos="5679"/>
          <w:tab w:val="left" w:leader="dot" w:pos="8640"/>
        </w:tabs>
        <w:ind w:left="55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Next Meeting</w:t>
      </w:r>
    </w:p>
    <w:p w14:paraId="4915DF78" w14:textId="4817825B" w:rsidR="003352D7" w:rsidRDefault="00F96CF1" w:rsidP="003352D7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May 17</w:t>
      </w:r>
      <w:r w:rsidR="003352D7">
        <w:rPr>
          <w:rFonts w:asciiTheme="minorHAnsi" w:hAnsiTheme="minorHAnsi" w:cs="Arial"/>
          <w:sz w:val="22"/>
        </w:rPr>
        <w:t>, 2023  12:00-13:00</w:t>
      </w:r>
    </w:p>
    <w:p w14:paraId="672AC7F2" w14:textId="77777777" w:rsidR="003352D7" w:rsidRDefault="003352D7" w:rsidP="003352D7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Virtual</w:t>
      </w:r>
    </w:p>
    <w:sectPr w:rsidR="003352D7" w:rsidSect="000B0905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0A74" w14:textId="77777777" w:rsidR="003A357B" w:rsidRDefault="003A357B" w:rsidP="001263B4">
      <w:r>
        <w:separator/>
      </w:r>
    </w:p>
  </w:endnote>
  <w:endnote w:type="continuationSeparator" w:id="0">
    <w:p w14:paraId="63099EDB" w14:textId="77777777" w:rsidR="003A357B" w:rsidRDefault="003A357B" w:rsidP="001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B448" w14:textId="77777777" w:rsidR="003A357B" w:rsidRDefault="003A357B" w:rsidP="001263B4">
      <w:r>
        <w:separator/>
      </w:r>
    </w:p>
  </w:footnote>
  <w:footnote w:type="continuationSeparator" w:id="0">
    <w:p w14:paraId="16DD12FB" w14:textId="77777777" w:rsidR="003A357B" w:rsidRDefault="003A357B" w:rsidP="0012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BAB"/>
    <w:multiLevelType w:val="multilevel"/>
    <w:tmpl w:val="28EEB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E7A0C"/>
    <w:multiLevelType w:val="hybridMultilevel"/>
    <w:tmpl w:val="C400BC4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05C432D"/>
    <w:multiLevelType w:val="hybridMultilevel"/>
    <w:tmpl w:val="7FAA2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0FB"/>
    <w:multiLevelType w:val="hybridMultilevel"/>
    <w:tmpl w:val="77CE9E8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18360740"/>
    <w:multiLevelType w:val="hybridMultilevel"/>
    <w:tmpl w:val="C83EAF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A1C3A"/>
    <w:multiLevelType w:val="hybridMultilevel"/>
    <w:tmpl w:val="3CD893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8D62F7"/>
    <w:multiLevelType w:val="multilevel"/>
    <w:tmpl w:val="0414B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5631F4"/>
    <w:multiLevelType w:val="multilevel"/>
    <w:tmpl w:val="FCF04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776E74"/>
    <w:multiLevelType w:val="multilevel"/>
    <w:tmpl w:val="D758C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B81B89"/>
    <w:multiLevelType w:val="multilevel"/>
    <w:tmpl w:val="E2C6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DF464B"/>
    <w:multiLevelType w:val="hybridMultilevel"/>
    <w:tmpl w:val="780CE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25"/>
    <w:multiLevelType w:val="multilevel"/>
    <w:tmpl w:val="40543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80AB2"/>
    <w:multiLevelType w:val="hybridMultilevel"/>
    <w:tmpl w:val="3B50F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40AB5"/>
    <w:multiLevelType w:val="hybridMultilevel"/>
    <w:tmpl w:val="4A2C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27314E"/>
    <w:multiLevelType w:val="hybridMultilevel"/>
    <w:tmpl w:val="835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A0887"/>
    <w:multiLevelType w:val="hybridMultilevel"/>
    <w:tmpl w:val="8A6CF8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436A04DB"/>
    <w:multiLevelType w:val="hybridMultilevel"/>
    <w:tmpl w:val="DD024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AC587C"/>
    <w:multiLevelType w:val="hybridMultilevel"/>
    <w:tmpl w:val="B1C0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EE4FCA"/>
    <w:multiLevelType w:val="hybridMultilevel"/>
    <w:tmpl w:val="904C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852BA"/>
    <w:multiLevelType w:val="hybridMultilevel"/>
    <w:tmpl w:val="CF428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373E11"/>
    <w:multiLevelType w:val="multilevel"/>
    <w:tmpl w:val="D9C2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E85199"/>
    <w:multiLevelType w:val="multilevel"/>
    <w:tmpl w:val="0448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131EC0"/>
    <w:multiLevelType w:val="hybridMultilevel"/>
    <w:tmpl w:val="B5BC74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E042D77"/>
    <w:multiLevelType w:val="hybridMultilevel"/>
    <w:tmpl w:val="8EBC6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123AC"/>
    <w:multiLevelType w:val="multilevel"/>
    <w:tmpl w:val="C7602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A81A6B"/>
    <w:multiLevelType w:val="hybridMultilevel"/>
    <w:tmpl w:val="45F64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9E5BA2"/>
    <w:multiLevelType w:val="hybridMultilevel"/>
    <w:tmpl w:val="1C1A9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C33FE4"/>
    <w:multiLevelType w:val="hybridMultilevel"/>
    <w:tmpl w:val="A6DE2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D368D5"/>
    <w:multiLevelType w:val="hybridMultilevel"/>
    <w:tmpl w:val="FEE0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9F5EAF"/>
    <w:multiLevelType w:val="hybridMultilevel"/>
    <w:tmpl w:val="949EE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0135B"/>
    <w:multiLevelType w:val="multilevel"/>
    <w:tmpl w:val="3FF4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9A0C60"/>
    <w:multiLevelType w:val="multilevel"/>
    <w:tmpl w:val="F864B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FB6E86"/>
    <w:multiLevelType w:val="multilevel"/>
    <w:tmpl w:val="6AA60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9E0554"/>
    <w:multiLevelType w:val="hybridMultilevel"/>
    <w:tmpl w:val="412C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ED0805"/>
    <w:multiLevelType w:val="multilevel"/>
    <w:tmpl w:val="04965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753F8B"/>
    <w:multiLevelType w:val="multilevel"/>
    <w:tmpl w:val="C5D0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21978926">
    <w:abstractNumId w:val="32"/>
  </w:num>
  <w:num w:numId="2" w16cid:durableId="984967948">
    <w:abstractNumId w:val="18"/>
  </w:num>
  <w:num w:numId="3" w16cid:durableId="895238315">
    <w:abstractNumId w:val="13"/>
  </w:num>
  <w:num w:numId="4" w16cid:durableId="1717659288">
    <w:abstractNumId w:val="0"/>
  </w:num>
  <w:num w:numId="5" w16cid:durableId="2081053200">
    <w:abstractNumId w:val="28"/>
  </w:num>
  <w:num w:numId="6" w16cid:durableId="321857738">
    <w:abstractNumId w:val="19"/>
  </w:num>
  <w:num w:numId="7" w16cid:durableId="1971743424">
    <w:abstractNumId w:val="34"/>
  </w:num>
  <w:num w:numId="8" w16cid:durableId="259918666">
    <w:abstractNumId w:val="20"/>
  </w:num>
  <w:num w:numId="9" w16cid:durableId="2040664029">
    <w:abstractNumId w:val="8"/>
  </w:num>
  <w:num w:numId="10" w16cid:durableId="1336421227">
    <w:abstractNumId w:val="4"/>
  </w:num>
  <w:num w:numId="11" w16cid:durableId="56245334">
    <w:abstractNumId w:val="5"/>
  </w:num>
  <w:num w:numId="12" w16cid:durableId="1633368432">
    <w:abstractNumId w:val="6"/>
  </w:num>
  <w:num w:numId="13" w16cid:durableId="969748842">
    <w:abstractNumId w:val="21"/>
  </w:num>
  <w:num w:numId="14" w16cid:durableId="20146016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9989194">
    <w:abstractNumId w:val="29"/>
  </w:num>
  <w:num w:numId="16" w16cid:durableId="1086148490">
    <w:abstractNumId w:val="16"/>
  </w:num>
  <w:num w:numId="17" w16cid:durableId="435558893">
    <w:abstractNumId w:val="1"/>
  </w:num>
  <w:num w:numId="18" w16cid:durableId="1642692285">
    <w:abstractNumId w:val="22"/>
  </w:num>
  <w:num w:numId="19" w16cid:durableId="1416051641">
    <w:abstractNumId w:val="30"/>
  </w:num>
  <w:num w:numId="20" w16cid:durableId="1876188019">
    <w:abstractNumId w:val="7"/>
  </w:num>
  <w:num w:numId="21" w16cid:durableId="1917861203">
    <w:abstractNumId w:val="31"/>
  </w:num>
  <w:num w:numId="22" w16cid:durableId="973290721">
    <w:abstractNumId w:val="14"/>
  </w:num>
  <w:num w:numId="23" w16cid:durableId="1563324810">
    <w:abstractNumId w:val="15"/>
  </w:num>
  <w:num w:numId="24" w16cid:durableId="1742023349">
    <w:abstractNumId w:val="3"/>
  </w:num>
  <w:num w:numId="25" w16cid:durableId="40636180">
    <w:abstractNumId w:val="9"/>
  </w:num>
  <w:num w:numId="26" w16cid:durableId="500849602">
    <w:abstractNumId w:val="33"/>
  </w:num>
  <w:num w:numId="27" w16cid:durableId="591864191">
    <w:abstractNumId w:val="12"/>
  </w:num>
  <w:num w:numId="28" w16cid:durableId="2108304999">
    <w:abstractNumId w:val="11"/>
  </w:num>
  <w:num w:numId="29" w16cid:durableId="1536432028">
    <w:abstractNumId w:val="17"/>
  </w:num>
  <w:num w:numId="30" w16cid:durableId="1922448106">
    <w:abstractNumId w:val="35"/>
  </w:num>
  <w:num w:numId="31" w16cid:durableId="1798642285">
    <w:abstractNumId w:val="27"/>
  </w:num>
  <w:num w:numId="32" w16cid:durableId="1175262346">
    <w:abstractNumId w:val="26"/>
  </w:num>
  <w:num w:numId="33" w16cid:durableId="1610774937">
    <w:abstractNumId w:val="2"/>
  </w:num>
  <w:num w:numId="34" w16cid:durableId="2107267436">
    <w:abstractNumId w:val="10"/>
  </w:num>
  <w:num w:numId="35" w16cid:durableId="123933695">
    <w:abstractNumId w:val="23"/>
  </w:num>
  <w:num w:numId="36" w16cid:durableId="1224828790">
    <w:abstractNumId w:val="24"/>
  </w:num>
  <w:num w:numId="37" w16cid:durableId="5292980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8C"/>
    <w:rsid w:val="000242C7"/>
    <w:rsid w:val="00034ED1"/>
    <w:rsid w:val="00053B62"/>
    <w:rsid w:val="00062355"/>
    <w:rsid w:val="000678B3"/>
    <w:rsid w:val="00093E1F"/>
    <w:rsid w:val="000A3F0A"/>
    <w:rsid w:val="000A66AB"/>
    <w:rsid w:val="000C232D"/>
    <w:rsid w:val="000F17A8"/>
    <w:rsid w:val="000F1F1F"/>
    <w:rsid w:val="00103358"/>
    <w:rsid w:val="00121942"/>
    <w:rsid w:val="001263B4"/>
    <w:rsid w:val="001714F7"/>
    <w:rsid w:val="00177B15"/>
    <w:rsid w:val="001A3665"/>
    <w:rsid w:val="001A64F9"/>
    <w:rsid w:val="001B19A2"/>
    <w:rsid w:val="001B26F0"/>
    <w:rsid w:val="001C1815"/>
    <w:rsid w:val="001F39F5"/>
    <w:rsid w:val="00203DD2"/>
    <w:rsid w:val="00210740"/>
    <w:rsid w:val="00282DC3"/>
    <w:rsid w:val="00284877"/>
    <w:rsid w:val="002A59E9"/>
    <w:rsid w:val="002C3C22"/>
    <w:rsid w:val="002E084A"/>
    <w:rsid w:val="002E4C87"/>
    <w:rsid w:val="002E7735"/>
    <w:rsid w:val="002F29BE"/>
    <w:rsid w:val="002F2C41"/>
    <w:rsid w:val="003072E6"/>
    <w:rsid w:val="003250C8"/>
    <w:rsid w:val="003324B2"/>
    <w:rsid w:val="003342E4"/>
    <w:rsid w:val="003352D7"/>
    <w:rsid w:val="00377496"/>
    <w:rsid w:val="003A357B"/>
    <w:rsid w:val="00426C38"/>
    <w:rsid w:val="004419CB"/>
    <w:rsid w:val="00446CE8"/>
    <w:rsid w:val="00474D3E"/>
    <w:rsid w:val="004831A0"/>
    <w:rsid w:val="004B0025"/>
    <w:rsid w:val="004B3F4E"/>
    <w:rsid w:val="004B5821"/>
    <w:rsid w:val="004D10F8"/>
    <w:rsid w:val="004D148F"/>
    <w:rsid w:val="004D6608"/>
    <w:rsid w:val="004E0E56"/>
    <w:rsid w:val="004F6A73"/>
    <w:rsid w:val="005132FE"/>
    <w:rsid w:val="00532D13"/>
    <w:rsid w:val="00552E71"/>
    <w:rsid w:val="005A316D"/>
    <w:rsid w:val="005D6573"/>
    <w:rsid w:val="005E1B7F"/>
    <w:rsid w:val="005F78AE"/>
    <w:rsid w:val="006609D8"/>
    <w:rsid w:val="00670413"/>
    <w:rsid w:val="006B2B9B"/>
    <w:rsid w:val="006E3BB7"/>
    <w:rsid w:val="006E6191"/>
    <w:rsid w:val="006F0297"/>
    <w:rsid w:val="007066A2"/>
    <w:rsid w:val="007354B7"/>
    <w:rsid w:val="007449F1"/>
    <w:rsid w:val="00760F78"/>
    <w:rsid w:val="0078139C"/>
    <w:rsid w:val="007873BC"/>
    <w:rsid w:val="0082362E"/>
    <w:rsid w:val="00831708"/>
    <w:rsid w:val="00837ED5"/>
    <w:rsid w:val="00857D05"/>
    <w:rsid w:val="0088602D"/>
    <w:rsid w:val="008B3361"/>
    <w:rsid w:val="008C309F"/>
    <w:rsid w:val="008D6E05"/>
    <w:rsid w:val="009026CD"/>
    <w:rsid w:val="00975567"/>
    <w:rsid w:val="00996732"/>
    <w:rsid w:val="009A12AE"/>
    <w:rsid w:val="009C6D38"/>
    <w:rsid w:val="009F5E07"/>
    <w:rsid w:val="00A17339"/>
    <w:rsid w:val="00A30872"/>
    <w:rsid w:val="00A711FE"/>
    <w:rsid w:val="00AB675E"/>
    <w:rsid w:val="00AC2DA6"/>
    <w:rsid w:val="00B13614"/>
    <w:rsid w:val="00B13700"/>
    <w:rsid w:val="00B4701F"/>
    <w:rsid w:val="00B478CD"/>
    <w:rsid w:val="00B63B4A"/>
    <w:rsid w:val="00B66D47"/>
    <w:rsid w:val="00B727B7"/>
    <w:rsid w:val="00B7405B"/>
    <w:rsid w:val="00B858A0"/>
    <w:rsid w:val="00BA2607"/>
    <w:rsid w:val="00BD2208"/>
    <w:rsid w:val="00BE24F0"/>
    <w:rsid w:val="00C12A49"/>
    <w:rsid w:val="00C25183"/>
    <w:rsid w:val="00C44CE6"/>
    <w:rsid w:val="00C657FD"/>
    <w:rsid w:val="00C8022E"/>
    <w:rsid w:val="00C83464"/>
    <w:rsid w:val="00C843B7"/>
    <w:rsid w:val="00CC7595"/>
    <w:rsid w:val="00CE5D38"/>
    <w:rsid w:val="00D267F1"/>
    <w:rsid w:val="00D27E45"/>
    <w:rsid w:val="00D33AE1"/>
    <w:rsid w:val="00D66BA4"/>
    <w:rsid w:val="00D72B5F"/>
    <w:rsid w:val="00DD0640"/>
    <w:rsid w:val="00DD4BEC"/>
    <w:rsid w:val="00DE84F1"/>
    <w:rsid w:val="00E24DAA"/>
    <w:rsid w:val="00E33B53"/>
    <w:rsid w:val="00E37E5F"/>
    <w:rsid w:val="00E63A8C"/>
    <w:rsid w:val="00E96DA5"/>
    <w:rsid w:val="00EF13BA"/>
    <w:rsid w:val="00EF71F4"/>
    <w:rsid w:val="00F35AE5"/>
    <w:rsid w:val="00F54355"/>
    <w:rsid w:val="00F77717"/>
    <w:rsid w:val="00F96AFD"/>
    <w:rsid w:val="00F96CF1"/>
    <w:rsid w:val="01461C61"/>
    <w:rsid w:val="02F02539"/>
    <w:rsid w:val="0384F2D6"/>
    <w:rsid w:val="04D4F9FE"/>
    <w:rsid w:val="074DB7F3"/>
    <w:rsid w:val="07987D64"/>
    <w:rsid w:val="07B7B695"/>
    <w:rsid w:val="082DAF9D"/>
    <w:rsid w:val="083BE8B7"/>
    <w:rsid w:val="0B68175C"/>
    <w:rsid w:val="0C77AE05"/>
    <w:rsid w:val="0E327339"/>
    <w:rsid w:val="0EBD182D"/>
    <w:rsid w:val="0F8E5A65"/>
    <w:rsid w:val="0FA041BA"/>
    <w:rsid w:val="1058E88E"/>
    <w:rsid w:val="12957EB3"/>
    <w:rsid w:val="139CB6F3"/>
    <w:rsid w:val="153B6823"/>
    <w:rsid w:val="16245CC1"/>
    <w:rsid w:val="1636DE4E"/>
    <w:rsid w:val="1678A968"/>
    <w:rsid w:val="1A46ECDC"/>
    <w:rsid w:val="1A7F1399"/>
    <w:rsid w:val="1AF7CDE4"/>
    <w:rsid w:val="1D57003E"/>
    <w:rsid w:val="1FCCAA1D"/>
    <w:rsid w:val="2636406E"/>
    <w:rsid w:val="295F6F26"/>
    <w:rsid w:val="2977F3CB"/>
    <w:rsid w:val="2ACE0868"/>
    <w:rsid w:val="2C3556AC"/>
    <w:rsid w:val="2EC69F00"/>
    <w:rsid w:val="318520B8"/>
    <w:rsid w:val="352E3E11"/>
    <w:rsid w:val="3660D2F0"/>
    <w:rsid w:val="373CBD95"/>
    <w:rsid w:val="389712FE"/>
    <w:rsid w:val="3BDF2223"/>
    <w:rsid w:val="3BF1C411"/>
    <w:rsid w:val="3C069D94"/>
    <w:rsid w:val="403CE142"/>
    <w:rsid w:val="42C66E7F"/>
    <w:rsid w:val="43EC5979"/>
    <w:rsid w:val="44120F1F"/>
    <w:rsid w:val="445CEAEF"/>
    <w:rsid w:val="449C546D"/>
    <w:rsid w:val="458829DA"/>
    <w:rsid w:val="45AD7FDA"/>
    <w:rsid w:val="49FC298E"/>
    <w:rsid w:val="4A4392DB"/>
    <w:rsid w:val="4A67C8A0"/>
    <w:rsid w:val="4C88E120"/>
    <w:rsid w:val="4CDAB7E0"/>
    <w:rsid w:val="501B61AE"/>
    <w:rsid w:val="515C5243"/>
    <w:rsid w:val="51B29BA0"/>
    <w:rsid w:val="52692066"/>
    <w:rsid w:val="58253518"/>
    <w:rsid w:val="59C10579"/>
    <w:rsid w:val="59D5DEFC"/>
    <w:rsid w:val="5A71006D"/>
    <w:rsid w:val="5BA6E70B"/>
    <w:rsid w:val="5C157CAE"/>
    <w:rsid w:val="5DB14D0F"/>
    <w:rsid w:val="5DBD7AB2"/>
    <w:rsid w:val="5F4C1C82"/>
    <w:rsid w:val="5FDE9332"/>
    <w:rsid w:val="6233D709"/>
    <w:rsid w:val="6B8F9401"/>
    <w:rsid w:val="704E584D"/>
    <w:rsid w:val="706EB14A"/>
    <w:rsid w:val="74257786"/>
    <w:rsid w:val="748DDABB"/>
    <w:rsid w:val="758C57AC"/>
    <w:rsid w:val="7B8CBC1A"/>
    <w:rsid w:val="7C120439"/>
    <w:rsid w:val="7D21DEE7"/>
    <w:rsid w:val="7DADD49A"/>
    <w:rsid w:val="7FD5A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D2889"/>
  <w15:chartTrackingRefBased/>
  <w15:docId w15:val="{C3A877B3-7659-41BC-A6FC-04808F8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3A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3A8C"/>
  </w:style>
  <w:style w:type="paragraph" w:styleId="ListParagraph">
    <w:name w:val="List Paragraph"/>
    <w:aliases w:val="List Paragraph (1st Level Bullet)"/>
    <w:basedOn w:val="Normal"/>
    <w:uiPriority w:val="34"/>
    <w:qFormat/>
    <w:rsid w:val="00E63A8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63A8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63A8C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E63A8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D6573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6573"/>
    <w:rPr>
      <w:rFonts w:ascii="Arial" w:eastAsia="Arial" w:hAnsi="Arial" w:cs="Arial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63B4"/>
  </w:style>
  <w:style w:type="paragraph" w:styleId="Header">
    <w:name w:val="header"/>
    <w:basedOn w:val="Normal"/>
    <w:link w:val="HeaderChar"/>
    <w:uiPriority w:val="99"/>
    <w:unhideWhenUsed/>
    <w:rsid w:val="001263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263B4"/>
  </w:style>
  <w:style w:type="paragraph" w:styleId="Footer">
    <w:name w:val="footer"/>
    <w:basedOn w:val="Normal"/>
    <w:link w:val="FooterChar"/>
    <w:uiPriority w:val="99"/>
    <w:unhideWhenUsed/>
    <w:rsid w:val="001263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ListTable2-Accent5">
    <w:name w:val="List Table 2 Accent 5"/>
    <w:basedOn w:val="TableNormal"/>
    <w:uiPriority w:val="47"/>
    <w:rsid w:val="005A316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A316D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A316D"/>
    <w:rPr>
      <w:rFonts w:ascii="Calibri" w:hAnsi="Calibri" w:cs="Consolas"/>
      <w:szCs w:val="21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46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2362E"/>
  </w:style>
  <w:style w:type="character" w:styleId="FollowedHyperlink">
    <w:name w:val="FollowedHyperlink"/>
    <w:basedOn w:val="DefaultParagraphFont"/>
    <w:uiPriority w:val="99"/>
    <w:semiHidden/>
    <w:unhideWhenUsed/>
    <w:rsid w:val="005F78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.viu.ca/health-and-safety-services/chemical-safet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464B3B5DD6F4FBE3FB7D83CF88277" ma:contentTypeVersion="6" ma:contentTypeDescription="Create a new document." ma:contentTypeScope="" ma:versionID="99509bb0503714e1584b9243f8782a9e">
  <xsd:schema xmlns:xsd="http://www.w3.org/2001/XMLSchema" xmlns:xs="http://www.w3.org/2001/XMLSchema" xmlns:p="http://schemas.microsoft.com/office/2006/metadata/properties" xmlns:ns2="a31654bb-f9e5-47c1-8151-53422d654cd6" xmlns:ns3="9bd2956e-ee05-4663-b46b-378ee3008a1c" targetNamespace="http://schemas.microsoft.com/office/2006/metadata/properties" ma:root="true" ma:fieldsID="37d2922c20e9fc24328f8e34fae6108c" ns2:_="" ns3:_="">
    <xsd:import namespace="a31654bb-f9e5-47c1-8151-53422d654cd6"/>
    <xsd:import namespace="9bd2956e-ee05-4663-b46b-378ee3008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654bb-f9e5-47c1-8151-53422d654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956e-ee05-4663-b46b-378ee3008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33075-FE18-44DA-8A36-F80CD41F3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75497-AAC2-4922-943F-9A6E68877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ED556-7885-490E-8D5B-242E7F71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654bb-f9e5-47c1-8151-53422d654cd6"/>
    <ds:schemaRef ds:uri="9bd2956e-ee05-4663-b46b-378ee3008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Croft</dc:creator>
  <cp:keywords/>
  <dc:description/>
  <cp:lastModifiedBy>Kordell Bergen</cp:lastModifiedBy>
  <cp:revision>2</cp:revision>
  <cp:lastPrinted>2023-04-11T16:01:00Z</cp:lastPrinted>
  <dcterms:created xsi:type="dcterms:W3CDTF">2023-06-16T21:53:00Z</dcterms:created>
  <dcterms:modified xsi:type="dcterms:W3CDTF">2023-06-16T21:53:00Z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0x01010049C464B3B5DD6F4FBE3FB7D83CF88277</vt:lpwstr>
  </property>
</Properties>
</file>