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99164966"/>
        <w15:repeatingSection/>
      </w:sdtPr>
      <w:sdtEndPr/>
      <w:sdtContent>
        <w:sdt>
          <w:sdtPr>
            <w:id w:val="-854342441"/>
            <w:placeholder>
              <w:docPart w:val="CEBD7E3B86D240B58FA00B86AB71A09B"/>
            </w:placeholder>
            <w15:repeatingSectionItem/>
          </w:sdtPr>
          <w:sdtEndPr/>
          <w:sdtContent>
            <w:p w14:paraId="0020009A" w14:textId="684C6A1C" w:rsidR="001844BE" w:rsidRPr="004467F0" w:rsidRDefault="001844BE" w:rsidP="001844BE">
              <w:pPr>
                <w:pStyle w:val="Heading1"/>
              </w:pPr>
              <w:r>
                <w:t xml:space="preserve">2025 First Aid Drill </w:t>
              </w:r>
            </w:p>
          </w:sdtContent>
        </w:sdt>
      </w:sdtContent>
    </w:sdt>
    <w:tbl>
      <w:tblPr>
        <w:tblStyle w:val="TableGrid"/>
        <w:tblW w:w="14670" w:type="dxa"/>
        <w:tblInd w:w="-95" w:type="dxa"/>
        <w:tblLook w:val="04A0" w:firstRow="1" w:lastRow="0" w:firstColumn="1" w:lastColumn="0" w:noHBand="0" w:noVBand="1"/>
      </w:tblPr>
      <w:tblGrid>
        <w:gridCol w:w="4770"/>
        <w:gridCol w:w="9900"/>
      </w:tblGrid>
      <w:tr w:rsidR="001844BE" w:rsidRPr="004467F0" w14:paraId="583B913A" w14:textId="77777777" w:rsidTr="001844BE">
        <w:tc>
          <w:tcPr>
            <w:tcW w:w="4770" w:type="dxa"/>
          </w:tcPr>
          <w:p w14:paraId="66C3D0C9" w14:textId="77777777" w:rsidR="001844BE" w:rsidRDefault="00363227" w:rsidP="0006201E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aps/>
                  <w:spacing w:val="15"/>
                  <w:sz w:val="22"/>
                  <w:szCs w:val="22"/>
                  <w:shd w:val="clear" w:color="auto" w:fill="C1E4F5" w:themeFill="accent1" w:themeFillTint="33"/>
                </w:rPr>
                <w:id w:val="-1192380031"/>
                <w:lock w:val="contentLocked"/>
                <w:placeholder>
                  <w:docPart w:val="1AA89C88829B4623945C0FD5DF2CC9A3"/>
                </w:placeholder>
                <w:docPartList>
                  <w:docPartGallery w:val="Quick Parts"/>
                </w:docPartList>
              </w:sdtPr>
              <w:sdtEndPr/>
              <w:sdtContent>
                <w:r w:rsidR="001844BE" w:rsidRPr="00F02AE8">
                  <w:rPr>
                    <w:rFonts w:cstheme="minorHAnsi"/>
                    <w:b/>
                    <w:bCs/>
                    <w:sz w:val="22"/>
                    <w:szCs w:val="22"/>
                  </w:rPr>
                  <w:t>Building:</w:t>
                </w:r>
              </w:sdtContent>
            </w:sdt>
            <w:r w:rsidR="001844BE"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Select a building"/>
                <w:tag w:val="Select a building"/>
                <w:id w:val="1945031692"/>
                <w:placeholder>
                  <w:docPart w:val="DA79C4EDDE2D4CB892C8D3151F45DF2A"/>
                </w:placeholder>
                <w:dropDownList>
                  <w:listItem w:value="Choose an item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05" w:value="105"/>
                  <w:listItem w:displayText="108" w:value="108"/>
                  <w:listItem w:displayText="110" w:value="110"/>
                  <w:listItem w:displayText="115" w:value="115"/>
                  <w:listItem w:displayText="120" w:value="120"/>
                  <w:listItem w:displayText="130" w:value="130"/>
                  <w:listItem w:displayText="140" w:value="140"/>
                  <w:listItem w:displayText="150" w:value="150"/>
                  <w:listItem w:displayText="160" w:value="160"/>
                  <w:listItem w:displayText="164" w:value="164"/>
                  <w:listItem w:displayText="165" w:value="165"/>
                  <w:listItem w:displayText="170" w:value="170"/>
                  <w:listItem w:displayText="180" w:value="180"/>
                  <w:listItem w:displayText="185" w:value="185"/>
                  <w:listItem w:displayText="190" w:value="190"/>
                  <w:listItem w:displayText="193" w:value="193"/>
                  <w:listItem w:displayText="200" w:value="200"/>
                  <w:listItem w:displayText="205" w:value="205"/>
                  <w:listItem w:displayText="210" w:value="210"/>
                  <w:listItem w:displayText="250" w:value="250"/>
                  <w:listItem w:displayText="255" w:value="255"/>
                  <w:listItem w:displayText="300" w:value="300"/>
                  <w:listItem w:displayText="305" w:value="305"/>
                  <w:listItem w:displayText="310" w:value="310"/>
                  <w:listItem w:displayText="315" w:value="315"/>
                  <w:listItem w:displayText="320" w:value="320"/>
                  <w:listItem w:displayText="325" w:value="325"/>
                  <w:listItem w:displayText="330" w:value="330"/>
                  <w:listItem w:displayText="335" w:value="335"/>
                  <w:listItem w:displayText="345" w:value="345"/>
                  <w:listItem w:displayText="350" w:value="350"/>
                  <w:listItem w:displayText="355" w:value="355"/>
                  <w:listItem w:displayText="356" w:value="356"/>
                  <w:listItem w:displayText="459" w:value="459"/>
                  <w:listItem w:displayText="460" w:value="460"/>
                  <w:listItem w:displayText="465" w:value="465"/>
                  <w:listItem w:displayText="470" w:value="470"/>
                  <w:listItem w:displayText="473" w:value="473"/>
                  <w:listItem w:displayText="475" w:value="475"/>
                  <w:listItem w:displayText="Cowichan Main Campus" w:value="Cowichan Main Campus"/>
                  <w:listItem w:displayText="Cowichan Trades Centre" w:value="Cowichan Trades Centre"/>
                  <w:listItem w:displayText="tiwšɛmawtxʷ" w:value="tiwšɛmawtxʷ"/>
                  <w:listItem w:displayText="Deep Bay Marine Field Station" w:value="Deep Bay Marine Field Station"/>
                  <w:listItem w:displayText="G.R. Paine Horticulture Centre" w:value="G.R. Paine Horticulture Centre"/>
                </w:dropDownList>
              </w:sdtPr>
              <w:sdtEndPr/>
              <w:sdtContent>
                <w:r w:rsidR="001844BE">
                  <w:rPr>
                    <w:rFonts w:cstheme="minorHAnsi"/>
                    <w:sz w:val="22"/>
                    <w:szCs w:val="22"/>
                  </w:rPr>
                  <w:t>305</w:t>
                </w:r>
              </w:sdtContent>
            </w:sdt>
          </w:p>
          <w:p w14:paraId="012D9BBF" w14:textId="77777777" w:rsidR="001844BE" w:rsidRPr="004467F0" w:rsidRDefault="001844BE" w:rsidP="000620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Nanaimo Campus</w:t>
            </w:r>
          </w:p>
        </w:tc>
        <w:tc>
          <w:tcPr>
            <w:tcW w:w="9900" w:type="dxa"/>
          </w:tcPr>
          <w:p w14:paraId="4DBC9F64" w14:textId="77777777" w:rsidR="001844BE" w:rsidRPr="00F02AE8" w:rsidRDefault="00363227" w:rsidP="0006201E">
            <w:pPr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-510760051"/>
                <w:lock w:val="contentLocked"/>
                <w:placeholder>
                  <w:docPart w:val="1AA89C88829B4623945C0FD5DF2CC9A3"/>
                </w:placeholder>
                <w:docPartList>
                  <w:docPartGallery w:val="Quick Parts"/>
                </w:docPartList>
              </w:sdtPr>
              <w:sdtEndPr/>
              <w:sdtContent>
                <w:r w:rsidR="001844BE" w:rsidRPr="00F02AE8">
                  <w:rPr>
                    <w:rFonts w:cstheme="minorHAnsi"/>
                    <w:b/>
                    <w:bCs/>
                    <w:sz w:val="22"/>
                    <w:szCs w:val="22"/>
                  </w:rPr>
                  <w:t>Date:</w:t>
                </w:r>
              </w:sdtContent>
            </w:sdt>
            <w:r w:rsidR="001844BE" w:rsidRPr="00F02AE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406036482"/>
                <w:placeholder>
                  <w:docPart w:val="22865A282BA4416EA9AFAED25F3EA8F0"/>
                </w:placeholder>
                <w:date w:fullDate="2025-04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44BE">
                  <w:rPr>
                    <w:rFonts w:cstheme="minorHAnsi"/>
                    <w:sz w:val="22"/>
                    <w:szCs w:val="22"/>
                  </w:rPr>
                  <w:t>4/10/2025</w:t>
                </w:r>
              </w:sdtContent>
            </w:sdt>
          </w:p>
        </w:tc>
      </w:tr>
      <w:tr w:rsidR="001844BE" w:rsidRPr="004467F0" w14:paraId="3AAC73B4" w14:textId="77777777" w:rsidTr="001844BE">
        <w:trPr>
          <w:trHeight w:val="2186"/>
        </w:trPr>
        <w:tc>
          <w:tcPr>
            <w:tcW w:w="4770" w:type="dxa"/>
          </w:tcPr>
          <w:sdt>
            <w:sdtPr>
              <w:rPr>
                <w:rFonts w:cstheme="minorHAnsi"/>
                <w:sz w:val="22"/>
                <w:szCs w:val="22"/>
              </w:rPr>
              <w:id w:val="1837031618"/>
              <w:placeholder>
                <w:docPart w:val="E0DC26B5D9BF41F6B3E2F006367B5054"/>
              </w:placeholder>
              <w:showingPlcHdr/>
              <w:comboBox>
                <w:listItem w:value="Choose an item."/>
              </w:comboBox>
            </w:sdtPr>
            <w:sdtEndPr/>
            <w:sdtContent>
              <w:p w14:paraId="003F3178" w14:textId="77777777" w:rsidR="001844BE" w:rsidRPr="00C375FF" w:rsidRDefault="001844BE" w:rsidP="0006201E">
                <w:pPr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 w:rsidRPr="003902BD">
                  <w:rPr>
                    <w:rFonts w:cstheme="minorHAnsi"/>
                    <w:b/>
                    <w:bCs/>
                    <w:sz w:val="22"/>
                    <w:szCs w:val="22"/>
                  </w:rPr>
                  <w:t>Attendees:</w:t>
                </w:r>
              </w:p>
            </w:sdtContent>
          </w:sdt>
          <w:p w14:paraId="50C257F6" w14:textId="6564871F" w:rsidR="001844BE" w:rsidRPr="004467F0" w:rsidRDefault="001844BE" w:rsidP="000620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Kordell Bergen</w:t>
            </w:r>
            <w:r>
              <w:rPr>
                <w:rFonts w:cstheme="minorHAnsi"/>
                <w:sz w:val="22"/>
                <w:szCs w:val="22"/>
              </w:rPr>
              <w:br/>
              <w:t>Kim Sharpe</w:t>
            </w:r>
            <w:r>
              <w:rPr>
                <w:rFonts w:cstheme="minorHAnsi"/>
                <w:sz w:val="22"/>
                <w:szCs w:val="22"/>
              </w:rPr>
              <w:br/>
              <w:t>Erin Bascom</w:t>
            </w:r>
            <w:r>
              <w:rPr>
                <w:rFonts w:cstheme="minorHAnsi"/>
                <w:sz w:val="22"/>
                <w:szCs w:val="22"/>
              </w:rPr>
              <w:br/>
              <w:t>John Hansey</w:t>
            </w:r>
            <w:r>
              <w:rPr>
                <w:rFonts w:cstheme="minorHAnsi"/>
                <w:sz w:val="22"/>
                <w:szCs w:val="22"/>
              </w:rPr>
              <w:br/>
              <w:t>James Olsen</w:t>
            </w:r>
          </w:p>
        </w:tc>
        <w:tc>
          <w:tcPr>
            <w:tcW w:w="9900" w:type="dxa"/>
          </w:tcPr>
          <w:p w14:paraId="4AB54877" w14:textId="77777777" w:rsidR="001844BE" w:rsidRDefault="001844BE" w:rsidP="0006201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Drill Description:</w:t>
            </w:r>
          </w:p>
          <w:p w14:paraId="1FC1B959" w14:textId="2FDDFF48" w:rsidR="00F26803" w:rsidRDefault="00F26803" w:rsidP="0006201E">
            <w:r>
              <w:t xml:space="preserve">As part of the November 1, 2024 </w:t>
            </w:r>
            <w:r w:rsidR="00E941FA">
              <w:t xml:space="preserve">OHS </w:t>
            </w:r>
            <w:r>
              <w:t xml:space="preserve">Regulatory Amendment, </w:t>
            </w:r>
            <w:r w:rsidR="00E941FA">
              <w:t xml:space="preserve">under </w:t>
            </w:r>
            <w:r>
              <w:t xml:space="preserve">Section G3.17(4) Drills, must be conducted at least once per year and whenever the procedure changes. </w:t>
            </w:r>
            <w:r w:rsidR="00E941FA">
              <w:t>Drills for first aid provide the employer and workers with an opportunity to test the effectiveness of first aid procedures.</w:t>
            </w:r>
          </w:p>
          <w:p w14:paraId="27A9DDBD" w14:textId="7B22FD7C" w:rsidR="001844BE" w:rsidRPr="00DC6956" w:rsidRDefault="001844BE" w:rsidP="0006201E">
            <w:pPr>
              <w:rPr>
                <w:rFonts w:cstheme="minorHAnsi"/>
                <w:sz w:val="22"/>
                <w:szCs w:val="22"/>
              </w:rPr>
            </w:pPr>
            <w:r>
              <w:t>Th</w:t>
            </w:r>
            <w:r w:rsidR="00E941FA">
              <w:t>is</w:t>
            </w:r>
            <w:r>
              <w:t xml:space="preserve"> drill simulated a trip and fall incident in a hallway resulting in an apparent arm injury. A bystander (simulated) initiated the first aid response by calling Campus Security at the </w:t>
            </w:r>
            <w:r w:rsidR="00E941FA">
              <w:t xml:space="preserve">posted </w:t>
            </w:r>
            <w:r>
              <w:t>emergency phone number (250-740-6600).</w:t>
            </w:r>
          </w:p>
        </w:tc>
      </w:tr>
    </w:tbl>
    <w:tbl>
      <w:tblPr>
        <w:tblW w:w="146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510"/>
      </w:tblGrid>
      <w:tr w:rsidR="001844BE" w:rsidRPr="004467F0" w14:paraId="0DE26100" w14:textId="77777777" w:rsidTr="001844BE">
        <w:tc>
          <w:tcPr>
            <w:tcW w:w="1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Calibri" w:cstheme="minorHAnsi"/>
                <w:b/>
                <w:sz w:val="22"/>
                <w:szCs w:val="22"/>
              </w:rPr>
              <w:id w:val="-1443676844"/>
              <w:lock w:val="contentLocked"/>
              <w:placeholder>
                <w:docPart w:val="1AA89C88829B4623945C0FD5DF2CC9A3"/>
              </w:placeholder>
              <w:docPartList>
                <w:docPartGallery w:val="Quick Parts"/>
              </w:docPartList>
            </w:sdtPr>
            <w:sdtEndPr/>
            <w:sdtContent>
              <w:p w14:paraId="04DF8448" w14:textId="77777777" w:rsidR="001844BE" w:rsidRPr="004467F0" w:rsidRDefault="001844BE" w:rsidP="0006201E">
                <w:pPr>
                  <w:widowControl w:val="0"/>
                  <w:spacing w:before="60" w:after="60" w:line="240" w:lineRule="auto"/>
                  <w:rPr>
                    <w:rFonts w:eastAsia="Calibri" w:cstheme="minorHAnsi"/>
                    <w:b/>
                    <w:sz w:val="22"/>
                    <w:szCs w:val="22"/>
                  </w:rPr>
                </w:pPr>
                <w:r>
                  <w:rPr>
                    <w:rFonts w:eastAsia="Calibri" w:cstheme="minorHAnsi"/>
                    <w:b/>
                    <w:sz w:val="22"/>
                    <w:szCs w:val="22"/>
                  </w:rPr>
                  <w:t xml:space="preserve">Fire Safety Record </w:t>
                </w:r>
                <w:r w:rsidRPr="004467F0">
                  <w:rPr>
                    <w:rFonts w:eastAsia="Calibri" w:cstheme="minorHAnsi"/>
                    <w:b/>
                    <w:sz w:val="22"/>
                    <w:szCs w:val="22"/>
                  </w:rPr>
                  <w:t>Type</w:t>
                </w:r>
              </w:p>
            </w:sdtContent>
          </w:sdt>
        </w:tc>
      </w:tr>
      <w:tr w:rsidR="001844BE" w:rsidRPr="004467F0" w14:paraId="18E01AC1" w14:textId="77777777" w:rsidTr="001844BE">
        <w:tc>
          <w:tcPr>
            <w:tcW w:w="1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023C" w14:textId="77777777" w:rsidR="001844BE" w:rsidRPr="004467F0" w:rsidRDefault="00363227" w:rsidP="0006201E">
            <w:pPr>
              <w:widowControl w:val="0"/>
              <w:spacing w:before="60" w:after="60" w:line="240" w:lineRule="auto"/>
              <w:ind w:left="720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712198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4B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☒</w:t>
                </w:r>
              </w:sdtContent>
            </w:sdt>
            <w:r w:rsidR="001844BE">
              <w:rPr>
                <w:rFonts w:eastAsia="Calibri" w:cstheme="minorHAnsi"/>
                <w:sz w:val="22"/>
                <w:szCs w:val="22"/>
              </w:rPr>
              <w:t xml:space="preserve">  </w:t>
            </w:r>
            <w:r w:rsidR="001844BE" w:rsidRPr="004467F0">
              <w:rPr>
                <w:rFonts w:eastAsia="Calibri" w:cstheme="minorHAnsi"/>
                <w:sz w:val="22"/>
                <w:szCs w:val="22"/>
              </w:rPr>
              <w:t>Fir</w:t>
            </w:r>
            <w:r w:rsidR="001844BE">
              <w:rPr>
                <w:rFonts w:eastAsia="Calibri" w:cstheme="minorHAnsi"/>
                <w:sz w:val="22"/>
                <w:szCs w:val="22"/>
              </w:rPr>
              <w:t>st Aid</w:t>
            </w:r>
            <w:r w:rsidR="001844BE" w:rsidRPr="004467F0">
              <w:rPr>
                <w:rFonts w:eastAsia="Calibri" w:cstheme="minorHAnsi"/>
                <w:sz w:val="22"/>
                <w:szCs w:val="22"/>
              </w:rPr>
              <w:t xml:space="preserve"> Drill</w:t>
            </w:r>
          </w:p>
          <w:p w14:paraId="3B528B58" w14:textId="77777777" w:rsidR="001844BE" w:rsidRPr="004467F0" w:rsidRDefault="00363227" w:rsidP="0006201E">
            <w:pPr>
              <w:widowControl w:val="0"/>
              <w:spacing w:before="60" w:after="60" w:line="240" w:lineRule="auto"/>
              <w:ind w:left="720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8597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4B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44BE">
              <w:rPr>
                <w:rFonts w:eastAsia="Calibri" w:cstheme="minorHAnsi"/>
                <w:sz w:val="22"/>
                <w:szCs w:val="22"/>
              </w:rPr>
              <w:t xml:space="preserve">  </w:t>
            </w:r>
            <w:r w:rsidR="001844BE" w:rsidRPr="004467F0">
              <w:rPr>
                <w:rFonts w:eastAsia="Calibri" w:cstheme="minorHAnsi"/>
                <w:sz w:val="22"/>
                <w:szCs w:val="22"/>
              </w:rPr>
              <w:t>Fir</w:t>
            </w:r>
            <w:r w:rsidR="001844BE">
              <w:rPr>
                <w:rFonts w:eastAsia="Calibri" w:cstheme="minorHAnsi"/>
                <w:sz w:val="22"/>
                <w:szCs w:val="22"/>
              </w:rPr>
              <w:t xml:space="preserve">st Aid </w:t>
            </w:r>
            <w:r w:rsidR="001844BE" w:rsidRPr="004467F0">
              <w:rPr>
                <w:rFonts w:eastAsia="Calibri" w:cstheme="minorHAnsi"/>
                <w:sz w:val="22"/>
                <w:szCs w:val="22"/>
              </w:rPr>
              <w:t>Safety Meeting</w:t>
            </w:r>
          </w:p>
          <w:p w14:paraId="68B876BF" w14:textId="77777777" w:rsidR="001844BE" w:rsidRPr="004467F0" w:rsidRDefault="00363227" w:rsidP="0006201E">
            <w:pPr>
              <w:widowControl w:val="0"/>
              <w:spacing w:before="60" w:after="60" w:line="240" w:lineRule="auto"/>
              <w:ind w:left="720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174850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4B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44BE">
              <w:rPr>
                <w:rFonts w:eastAsia="Calibri" w:cstheme="minorHAnsi"/>
                <w:sz w:val="22"/>
                <w:szCs w:val="22"/>
              </w:rPr>
              <w:t xml:space="preserve">  </w:t>
            </w:r>
            <w:r w:rsidR="001844BE" w:rsidRPr="004467F0">
              <w:rPr>
                <w:rFonts w:eastAsia="Calibri" w:cstheme="minorHAnsi"/>
                <w:sz w:val="22"/>
                <w:szCs w:val="22"/>
              </w:rPr>
              <w:t>Training</w:t>
            </w:r>
          </w:p>
          <w:p w14:paraId="07B07E0B" w14:textId="77777777" w:rsidR="001844BE" w:rsidRPr="004467F0" w:rsidRDefault="00363227" w:rsidP="0006201E">
            <w:pPr>
              <w:widowControl w:val="0"/>
              <w:spacing w:before="60" w:after="60" w:line="240" w:lineRule="auto"/>
              <w:ind w:left="720"/>
              <w:rPr>
                <w:rFonts w:eastAsia="Calibr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sz w:val="22"/>
                  <w:szCs w:val="22"/>
                </w:rPr>
                <w:id w:val="-127978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4BE" w:rsidRPr="008F5CB3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44BE">
              <w:rPr>
                <w:rFonts w:eastAsia="Calibri" w:cstheme="minorHAnsi"/>
                <w:sz w:val="22"/>
                <w:szCs w:val="22"/>
              </w:rPr>
              <w:t xml:space="preserve">  </w:t>
            </w:r>
            <w:r w:rsidR="001844BE" w:rsidRPr="004467F0">
              <w:rPr>
                <w:rFonts w:eastAsia="Calibri" w:cstheme="minorHAnsi"/>
                <w:sz w:val="22"/>
                <w:szCs w:val="22"/>
              </w:rPr>
              <w:t>Other</w:t>
            </w:r>
          </w:p>
        </w:tc>
      </w:tr>
      <w:tr w:rsidR="001844BE" w:rsidRPr="004467F0" w14:paraId="09FC88C5" w14:textId="77777777" w:rsidTr="001844BE">
        <w:tc>
          <w:tcPr>
            <w:tcW w:w="1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Calibri" w:cstheme="minorHAnsi"/>
                <w:b/>
                <w:sz w:val="22"/>
                <w:szCs w:val="22"/>
              </w:rPr>
              <w:id w:val="4103413"/>
              <w:lock w:val="contentLocked"/>
              <w:placeholder>
                <w:docPart w:val="1AA89C88829B4623945C0FD5DF2CC9A3"/>
              </w:placeholder>
              <w:docPartList>
                <w:docPartGallery w:val="Quick Parts"/>
              </w:docPartList>
            </w:sdtPr>
            <w:sdtEndPr/>
            <w:sdtContent>
              <w:p w14:paraId="686F1EC6" w14:textId="77777777" w:rsidR="001844BE" w:rsidRPr="004467F0" w:rsidRDefault="001844BE" w:rsidP="0006201E">
                <w:pPr>
                  <w:widowControl w:val="0"/>
                  <w:spacing w:before="60" w:after="60" w:line="240" w:lineRule="auto"/>
                  <w:contextualSpacing/>
                  <w:rPr>
                    <w:rFonts w:eastAsia="Calibri" w:cstheme="minorHAnsi"/>
                    <w:b/>
                    <w:sz w:val="22"/>
                    <w:szCs w:val="22"/>
                  </w:rPr>
                </w:pPr>
                <w:r>
                  <w:rPr>
                    <w:rFonts w:eastAsia="Calibri" w:cstheme="minorHAnsi"/>
                    <w:b/>
                    <w:sz w:val="22"/>
                    <w:szCs w:val="22"/>
                  </w:rPr>
                  <w:t xml:space="preserve"> </w:t>
                </w:r>
                <w:r w:rsidRPr="00B46486">
                  <w:rPr>
                    <w:rFonts w:eastAsia="Calibri" w:cstheme="minorHAnsi"/>
                    <w:b/>
                    <w:bCs/>
                    <w:sz w:val="22"/>
                    <w:szCs w:val="22"/>
                  </w:rPr>
                  <w:t>Details</w:t>
                </w:r>
              </w:p>
            </w:sdtContent>
          </w:sdt>
        </w:tc>
      </w:tr>
      <w:tr w:rsidR="001844BE" w:rsidRPr="004467F0" w14:paraId="256AF669" w14:textId="77777777" w:rsidTr="001844BE">
        <w:sdt>
          <w:sdtPr>
            <w:rPr>
              <w:rFonts w:eastAsia="Calibri" w:cstheme="minorHAnsi"/>
              <w:b/>
              <w:bCs/>
              <w:sz w:val="24"/>
              <w:szCs w:val="24"/>
            </w:rPr>
            <w:id w:val="-647133011"/>
            <w:placeholder>
              <w:docPart w:val="A11F88F2F5794D1684210A7CFBE6A71F"/>
            </w:placeholder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17A431" w14:textId="77777777" w:rsidR="001844BE" w:rsidRPr="00DC6956" w:rsidRDefault="001844BE" w:rsidP="0006201E">
                <w:pPr>
                  <w:widowControl w:val="0"/>
                  <w:spacing w:before="60" w:after="60" w:line="240" w:lineRule="auto"/>
                  <w:rPr>
                    <w:rFonts w:eastAsia="Calibri" w:cstheme="minorHAnsi"/>
                    <w:b/>
                    <w:bCs/>
                    <w:sz w:val="24"/>
                    <w:szCs w:val="24"/>
                  </w:rPr>
                </w:pPr>
                <w:r w:rsidRPr="00DC6956">
                  <w:rPr>
                    <w:rFonts w:eastAsia="Calibri" w:cstheme="minorHAnsi"/>
                    <w:b/>
                    <w:bCs/>
                    <w:sz w:val="24"/>
                    <w:szCs w:val="24"/>
                  </w:rPr>
                  <w:t>First Aid Drill</w:t>
                </w:r>
              </w:p>
            </w:tc>
          </w:sdtContent>
        </w:sdt>
        <w:tc>
          <w:tcPr>
            <w:tcW w:w="1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AF3C" w14:textId="77777777" w:rsidR="001844BE" w:rsidRPr="00DC6956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  <w:r w:rsidRPr="00DC6956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t xml:space="preserve">Timeline and Observations: </w:t>
            </w:r>
          </w:p>
          <w:p w14:paraId="61C9EA34" w14:textId="77777777" w:rsidR="001844BE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  <w:p w14:paraId="48097CEB" w14:textId="49130490" w:rsidR="001844BE" w:rsidRPr="00DC6956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C6956">
              <w:rPr>
                <w:rFonts w:eastAsia="Calibri" w:cstheme="minorHAnsi"/>
                <w:b/>
                <w:bCs/>
                <w:sz w:val="22"/>
                <w:szCs w:val="22"/>
              </w:rPr>
              <w:t>10:02 AM:</w:t>
            </w:r>
            <w:r w:rsidRPr="00DC6956">
              <w:rPr>
                <w:rFonts w:eastAsia="Calibri" w:cstheme="minorHAnsi"/>
                <w:sz w:val="22"/>
                <w:szCs w:val="22"/>
              </w:rPr>
              <w:t xml:space="preserve"> Kordell dialed 250-740-6600 (Campus Security</w:t>
            </w:r>
            <w:r>
              <w:rPr>
                <w:rFonts w:eastAsia="Calibri" w:cstheme="minorHAnsi"/>
                <w:sz w:val="22"/>
                <w:szCs w:val="22"/>
              </w:rPr>
              <w:t xml:space="preserve"> – E</w:t>
            </w:r>
            <w:r w:rsidR="00486A41">
              <w:rPr>
                <w:rFonts w:eastAsia="Calibri" w:cstheme="minorHAnsi"/>
                <w:sz w:val="22"/>
                <w:szCs w:val="22"/>
              </w:rPr>
              <w:t>mergency</w:t>
            </w:r>
            <w:r w:rsidRPr="00DC6956">
              <w:rPr>
                <w:rFonts w:eastAsia="Calibri" w:cstheme="minorHAnsi"/>
                <w:sz w:val="22"/>
                <w:szCs w:val="22"/>
              </w:rPr>
              <w:t>). The call navigation system did not provide an option to request first aid. Kordell selected “Technical Support – Update Calling List” and remained on the line until 10:05 AM, at which point he disconnected (3-minute wait).</w:t>
            </w:r>
          </w:p>
          <w:p w14:paraId="2F0A2168" w14:textId="77777777" w:rsidR="001844BE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32B06B0C" w14:textId="77777777" w:rsidR="001844BE" w:rsidRPr="00DC6956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C6956">
              <w:rPr>
                <w:rFonts w:eastAsia="Calibri" w:cstheme="minorHAnsi"/>
                <w:b/>
                <w:bCs/>
                <w:sz w:val="22"/>
                <w:szCs w:val="22"/>
              </w:rPr>
              <w:t>10:05 AM:</w:t>
            </w:r>
            <w:r w:rsidRPr="00DC6956">
              <w:rPr>
                <w:rFonts w:eastAsia="Calibri" w:cstheme="minorHAnsi"/>
                <w:sz w:val="22"/>
                <w:szCs w:val="22"/>
              </w:rPr>
              <w:t xml:space="preserve"> Kordell called 250-740-6512 directly. The call was promptly answered by James Olsen.</w:t>
            </w:r>
          </w:p>
          <w:p w14:paraId="35078427" w14:textId="77777777" w:rsidR="001844BE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7C658902" w14:textId="77777777" w:rsidR="001844BE" w:rsidRPr="00DC6956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C6956">
              <w:rPr>
                <w:rFonts w:eastAsia="Calibri" w:cstheme="minorHAnsi"/>
                <w:b/>
                <w:bCs/>
                <w:sz w:val="22"/>
                <w:szCs w:val="22"/>
              </w:rPr>
              <w:t>10:10 AM:</w:t>
            </w:r>
            <w:r w:rsidRPr="00DC6956">
              <w:rPr>
                <w:rFonts w:eastAsia="Calibri" w:cstheme="minorHAnsi"/>
                <w:sz w:val="22"/>
                <w:szCs w:val="22"/>
              </w:rPr>
              <w:t xml:space="preserve"> First aid attendants </w:t>
            </w:r>
            <w:r>
              <w:rPr>
                <w:rFonts w:eastAsia="Calibri" w:cstheme="minorHAnsi"/>
                <w:sz w:val="22"/>
                <w:szCs w:val="22"/>
              </w:rPr>
              <w:t xml:space="preserve">(Contracted Campus Security Guards) </w:t>
            </w:r>
            <w:r w:rsidRPr="00DC6956">
              <w:rPr>
                <w:rFonts w:eastAsia="Calibri" w:cstheme="minorHAnsi"/>
                <w:sz w:val="22"/>
                <w:szCs w:val="22"/>
              </w:rPr>
              <w:t>James Olsen and John Hansey arrived on site with drop kits; John also brought a Level 2 first aid kit. Upon their arrival, the drill concluded.</w:t>
            </w:r>
          </w:p>
          <w:p w14:paraId="5E45FE72" w14:textId="77777777" w:rsidR="001844BE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  <w:p w14:paraId="4063FD04" w14:textId="77777777" w:rsidR="00E941FA" w:rsidRDefault="00E941FA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</w:p>
          <w:p w14:paraId="0FAE0E10" w14:textId="77777777" w:rsidR="00E941FA" w:rsidRDefault="00E941FA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</w:p>
          <w:p w14:paraId="3E3F4AD5" w14:textId="56EE5134" w:rsidR="001844BE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  <w:r w:rsidRPr="00DC6956"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  <w:lastRenderedPageBreak/>
              <w:t>Key Issues Identified:</w:t>
            </w:r>
          </w:p>
          <w:p w14:paraId="7697E890" w14:textId="77777777" w:rsidR="001844BE" w:rsidRPr="00DC6956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b/>
                <w:bCs/>
                <w:sz w:val="24"/>
                <w:szCs w:val="24"/>
                <w:u w:val="single"/>
              </w:rPr>
            </w:pPr>
          </w:p>
          <w:p w14:paraId="1D26AB0B" w14:textId="77777777" w:rsidR="001844BE" w:rsidRPr="00DC6956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b/>
                <w:bCs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1.</w:t>
            </w:r>
            <w:r w:rsidRPr="00DC6956">
              <w:rPr>
                <w:rFonts w:eastAsia="Calibri" w:cstheme="minorHAnsi"/>
                <w:sz w:val="22"/>
                <w:szCs w:val="22"/>
              </w:rPr>
              <w:t xml:space="preserve">  </w:t>
            </w:r>
            <w:r w:rsidRPr="00DC6956">
              <w:rPr>
                <w:rFonts w:eastAsia="Calibri" w:cstheme="minorHAnsi"/>
                <w:b/>
                <w:bCs/>
                <w:sz w:val="22"/>
                <w:szCs w:val="22"/>
              </w:rPr>
              <w:t>Emergency Phone Number Limitations</w:t>
            </w:r>
          </w:p>
          <w:p w14:paraId="6F7C7A6B" w14:textId="77777777" w:rsidR="001844BE" w:rsidRPr="00DC6956" w:rsidRDefault="001844BE" w:rsidP="0006201E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C6956">
              <w:rPr>
                <w:rFonts w:eastAsia="Calibri" w:cstheme="minorHAnsi"/>
                <w:sz w:val="22"/>
                <w:szCs w:val="22"/>
              </w:rPr>
              <w:t>The 250-740-6600 emergency line does not offer a direct option for first aid requests.</w:t>
            </w:r>
          </w:p>
          <w:p w14:paraId="15714845" w14:textId="77777777" w:rsidR="001844BE" w:rsidRDefault="001844BE" w:rsidP="0006201E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C6956">
              <w:rPr>
                <w:rFonts w:eastAsia="Calibri" w:cstheme="minorHAnsi"/>
                <w:sz w:val="22"/>
                <w:szCs w:val="22"/>
              </w:rPr>
              <w:t>Callers may face delays navigating the menu before reaching a live responder.</w:t>
            </w:r>
          </w:p>
          <w:p w14:paraId="35EE3A09" w14:textId="77777777" w:rsidR="001844BE" w:rsidRPr="00DC6956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2.</w:t>
            </w:r>
            <w:r w:rsidRPr="00DC6956">
              <w:rPr>
                <w:rFonts w:eastAsia="Calibri" w:cstheme="minorHAnsi"/>
                <w:sz w:val="22"/>
                <w:szCs w:val="22"/>
              </w:rPr>
              <w:t xml:space="preserve">  </w:t>
            </w:r>
            <w:r w:rsidRPr="00DC6956">
              <w:rPr>
                <w:rFonts w:eastAsia="Calibri" w:cstheme="minorHAnsi"/>
                <w:b/>
                <w:bCs/>
                <w:sz w:val="22"/>
                <w:szCs w:val="22"/>
              </w:rPr>
              <w:t>Campus-wide Messaging</w:t>
            </w:r>
          </w:p>
          <w:p w14:paraId="0F35433D" w14:textId="77777777" w:rsidR="001844BE" w:rsidRDefault="001844BE" w:rsidP="0006201E">
            <w:pPr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C6956">
              <w:rPr>
                <w:rFonts w:eastAsia="Calibri" w:cstheme="minorHAnsi"/>
                <w:sz w:val="22"/>
                <w:szCs w:val="22"/>
              </w:rPr>
              <w:t>The 6600 number is promoted extensively (on posters, websites, signage) despite not supporting direct first aid access.</w:t>
            </w:r>
          </w:p>
          <w:p w14:paraId="210583F4" w14:textId="657BA383" w:rsidR="00486A41" w:rsidRDefault="00486A41" w:rsidP="00486A41">
            <w:pPr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One internal message was sent via the Digest to the VIU community</w:t>
            </w:r>
            <w:r w:rsidR="004312A3">
              <w:rPr>
                <w:rFonts w:eastAsia="Calibri" w:cstheme="minorHAnsi"/>
                <w:sz w:val="22"/>
                <w:szCs w:val="22"/>
              </w:rPr>
              <w:t xml:space="preserve"> in March</w:t>
            </w:r>
            <w:r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58DCA1D4" w14:textId="5CFF3DAC" w:rsidR="00486A41" w:rsidRDefault="00486A41" w:rsidP="00486A41">
            <w:pPr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A CUPE rep raised a concern at the JOHSC meeting on April 9, 2025, about a department made sign in B255 for summoning first aid. Confusion around what number to call for first aid has been reported. </w:t>
            </w:r>
          </w:p>
          <w:p w14:paraId="685E5A90" w14:textId="20390FD1" w:rsidR="00486A41" w:rsidRPr="00486A41" w:rsidRDefault="00486A41" w:rsidP="00486A41">
            <w:pPr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Homemade emergency calling signs (not VIU branded) have been observed in buildings on campus. </w:t>
            </w:r>
          </w:p>
          <w:p w14:paraId="09613815" w14:textId="2CAEAB63" w:rsidR="001844BE" w:rsidRPr="00DC6956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3. </w:t>
            </w:r>
            <w:r w:rsidRPr="00DC6956">
              <w:rPr>
                <w:rFonts w:eastAsia="Calibri" w:cstheme="minorHAnsi"/>
                <w:b/>
                <w:bCs/>
                <w:sz w:val="22"/>
                <w:szCs w:val="22"/>
              </w:rPr>
              <w:t>Call</w:t>
            </w:r>
            <w:r w:rsidR="004312A3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 Response</w:t>
            </w:r>
          </w:p>
          <w:p w14:paraId="71B12497" w14:textId="14778DF5" w:rsidR="001844BE" w:rsidRDefault="001844BE" w:rsidP="0006201E">
            <w:pPr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  <w:r w:rsidRPr="00DC6956">
              <w:rPr>
                <w:rFonts w:eastAsia="Calibri" w:cstheme="minorHAnsi"/>
                <w:sz w:val="22"/>
                <w:szCs w:val="22"/>
              </w:rPr>
              <w:t>During the drill, Security did not request a callback number, the caller’s name, or detailed information about the victim</w:t>
            </w:r>
            <w:r w:rsidR="00486A41">
              <w:rPr>
                <w:rFonts w:eastAsia="Calibri" w:cstheme="minorHAnsi"/>
                <w:sz w:val="22"/>
                <w:szCs w:val="22"/>
              </w:rPr>
              <w:t xml:space="preserve"> or injury</w:t>
            </w:r>
            <w:r w:rsidRPr="00DC6956">
              <w:rPr>
                <w:rFonts w:eastAsia="Calibri" w:cstheme="minorHAnsi"/>
                <w:sz w:val="22"/>
                <w:szCs w:val="22"/>
              </w:rPr>
              <w:t>.</w:t>
            </w:r>
          </w:p>
          <w:p w14:paraId="0BCC4122" w14:textId="77777777" w:rsidR="001844BE" w:rsidRPr="00DC6956" w:rsidRDefault="001844BE" w:rsidP="001844BE">
            <w:pPr>
              <w:widowControl w:val="0"/>
              <w:spacing w:before="0" w:after="0" w:line="240" w:lineRule="auto"/>
              <w:ind w:left="360"/>
              <w:rPr>
                <w:rFonts w:eastAsia="Calibri" w:cstheme="minorHAnsi"/>
                <w:sz w:val="22"/>
                <w:szCs w:val="22"/>
              </w:rPr>
            </w:pPr>
          </w:p>
          <w:p w14:paraId="33D5A014" w14:textId="77777777" w:rsidR="001844BE" w:rsidRPr="004467F0" w:rsidRDefault="001844BE" w:rsidP="0006201E">
            <w:pPr>
              <w:widowControl w:val="0"/>
              <w:spacing w:before="0" w:after="0" w:line="240" w:lineRule="auto"/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47C930DF" w14:textId="77777777" w:rsidR="005E52E2" w:rsidRDefault="005E52E2"/>
    <w:p w14:paraId="08ECA3FF" w14:textId="77777777" w:rsidR="001844BE" w:rsidRDefault="001844BE"/>
    <w:p w14:paraId="3EAF4883" w14:textId="7F391C30" w:rsidR="001844BE" w:rsidRDefault="001844BE" w:rsidP="001844BE">
      <w:pPr>
        <w:pStyle w:val="Heading1"/>
      </w:pPr>
      <w:r w:rsidRPr="001844BE">
        <w:t>Action Log</w:t>
      </w:r>
    </w:p>
    <w:tbl>
      <w:tblPr>
        <w:tblStyle w:val="LightList-Accent11"/>
        <w:tblW w:w="15120" w:type="dxa"/>
        <w:tblInd w:w="-36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</w:tblBorders>
        <w:tblLook w:val="04A0" w:firstRow="1" w:lastRow="0" w:firstColumn="1" w:lastColumn="0" w:noHBand="0" w:noVBand="1"/>
      </w:tblPr>
      <w:tblGrid>
        <w:gridCol w:w="3147"/>
        <w:gridCol w:w="5130"/>
        <w:gridCol w:w="2613"/>
        <w:gridCol w:w="2067"/>
        <w:gridCol w:w="2163"/>
      </w:tblGrid>
      <w:tr w:rsidR="001844BE" w:rsidRPr="001844BE" w14:paraId="1E237B96" w14:textId="77777777" w:rsidTr="00431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9F891D6" w14:textId="77777777" w:rsidR="001844BE" w:rsidRPr="001844BE" w:rsidRDefault="001844BE" w:rsidP="001844BE">
            <w:pPr>
              <w:spacing w:before="0" w:after="0" w:line="36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  <w:bookmarkStart w:id="0" w:name="_Hlk195184943"/>
            <w:r w:rsidRPr="001844BE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Area of Improvement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FFB7E6" w14:textId="77777777" w:rsidR="001844BE" w:rsidRPr="001844BE" w:rsidRDefault="001844BE" w:rsidP="001844B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Improvement Action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3EE7BF" w14:textId="77777777" w:rsidR="001844BE" w:rsidRPr="001844BE" w:rsidRDefault="001844BE" w:rsidP="001844B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Responsible Party/Areas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4D4128" w14:textId="77777777" w:rsidR="001844BE" w:rsidRPr="001844BE" w:rsidRDefault="001844BE" w:rsidP="001844B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Targeted Completion Date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C99345" w14:textId="77777777" w:rsidR="001844BE" w:rsidRPr="001844BE" w:rsidRDefault="001844BE" w:rsidP="001844BE">
            <w:pPr>
              <w:spacing w:before="0"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Status / Comments on progress</w:t>
            </w:r>
          </w:p>
        </w:tc>
      </w:tr>
      <w:tr w:rsidR="001844BE" w:rsidRPr="001844BE" w14:paraId="0D6FFDE6" w14:textId="77777777" w:rsidTr="0043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48E1D6" w14:textId="77777777" w:rsidR="001844BE" w:rsidRPr="001844BE" w:rsidRDefault="001844BE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10CBF5C" w14:textId="77777777" w:rsidR="001844BE" w:rsidRPr="001844BE" w:rsidRDefault="001844BE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</w:rPr>
              <w:t>Emergency Number - Nanaimo</w:t>
            </w:r>
          </w:p>
          <w:p w14:paraId="7116067C" w14:textId="77777777" w:rsidR="001844BE" w:rsidRPr="001844BE" w:rsidRDefault="001844BE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03A99F" w14:textId="77777777" w:rsidR="001844BE" w:rsidRPr="001844BE" w:rsidRDefault="001844BE" w:rsidP="001844BE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288F2C3A" w14:textId="6C591D27" w:rsidR="001844BE" w:rsidRPr="001844BE" w:rsidRDefault="001844BE" w:rsidP="001844BE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1844BE">
              <w:rPr>
                <w:rFonts w:ascii="Calibri" w:eastAsia="Times New Roman" w:hAnsi="Calibri" w:cs="Times New Roman"/>
                <w:sz w:val="22"/>
                <w:szCs w:val="22"/>
              </w:rPr>
              <w:t>Conduct a campus-wide audit of the 6600 emergency number. Remove or revise as needed.</w:t>
            </w:r>
          </w:p>
          <w:p w14:paraId="17A08377" w14:textId="77777777" w:rsidR="001844BE" w:rsidRPr="001844BE" w:rsidRDefault="001844BE" w:rsidP="001844BE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E03045" w14:textId="77777777" w:rsidR="001844BE" w:rsidRPr="001844BE" w:rsidRDefault="001844BE" w:rsidP="001844BE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AA877D8" w14:textId="77777777" w:rsidR="001844BE" w:rsidRPr="001844BE" w:rsidRDefault="001844BE" w:rsidP="001844BE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</w:rPr>
              <w:t>Security Manager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0A7CD3" w14:textId="77777777" w:rsidR="001844BE" w:rsidRPr="001844BE" w:rsidRDefault="001844BE" w:rsidP="001844BE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9637EF2" w14:textId="377F13FB" w:rsidR="001844BE" w:rsidRPr="001844BE" w:rsidRDefault="00B918F1" w:rsidP="001844BE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June</w:t>
            </w:r>
            <w:r w:rsidR="001844BE" w:rsidRPr="001844BE">
              <w:rPr>
                <w:rFonts w:ascii="Calibri" w:eastAsia="Times New Roman" w:hAnsi="Calibri" w:cs="Calibri"/>
                <w:sz w:val="22"/>
                <w:szCs w:val="22"/>
              </w:rPr>
              <w:t xml:space="preserve"> 1, 2025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100FB4" w14:textId="77777777" w:rsidR="001844BE" w:rsidRDefault="001844BE" w:rsidP="001844BE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909F103" w14:textId="52424855" w:rsidR="00363227" w:rsidRPr="001844BE" w:rsidRDefault="00363227" w:rsidP="001844BE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Compete</w:t>
            </w:r>
          </w:p>
        </w:tc>
      </w:tr>
      <w:tr w:rsidR="001844BE" w:rsidRPr="001844BE" w14:paraId="6C76508A" w14:textId="77777777" w:rsidTr="00431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6C1322" w14:textId="77777777" w:rsidR="001844BE" w:rsidRPr="001844BE" w:rsidRDefault="001844BE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926CA20" w14:textId="77777777" w:rsidR="001844BE" w:rsidRPr="001844BE" w:rsidRDefault="001844BE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</w:rPr>
              <w:t>Emergency Number - Cowichan</w:t>
            </w:r>
          </w:p>
          <w:p w14:paraId="60253877" w14:textId="77777777" w:rsidR="001844BE" w:rsidRPr="001844BE" w:rsidRDefault="001844BE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F41D67" w14:textId="77777777" w:rsidR="001844BE" w:rsidRPr="001844BE" w:rsidRDefault="001844BE" w:rsidP="001844BE">
            <w:pPr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4"/>
            </w:tblGrid>
            <w:tr w:rsidR="001844BE" w:rsidRPr="001844BE" w14:paraId="3B0BA76D" w14:textId="77777777" w:rsidTr="000620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18A8AC" w14:textId="107E759A" w:rsidR="001844BE" w:rsidRPr="001844BE" w:rsidRDefault="001844BE" w:rsidP="001844BE">
                  <w:pPr>
                    <w:widowControl w:val="0"/>
                    <w:spacing w:before="0" w:after="0" w:line="240" w:lineRule="auto"/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bidi="en-US"/>
                    </w:rPr>
                  </w:pPr>
                  <w:r w:rsidRPr="001844BE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bidi="en-US"/>
                    </w:rPr>
                    <w:t>Review and confirm emergency contact procedures for the Cowichan campus</w:t>
                  </w:r>
                  <w:r w:rsidR="00486A41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bidi="en-US"/>
                    </w:rPr>
                    <w:t xml:space="preserve"> who rely on 6600</w:t>
                  </w:r>
                  <w:r w:rsidRPr="001844BE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4922CB60" w14:textId="77777777" w:rsidR="001844BE" w:rsidRPr="001844BE" w:rsidRDefault="001844BE" w:rsidP="001844BE">
            <w:pPr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vanish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844BE" w:rsidRPr="001844BE" w14:paraId="11BD9ACB" w14:textId="77777777" w:rsidTr="000620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E1065A" w14:textId="77777777" w:rsidR="001844BE" w:rsidRPr="001844BE" w:rsidRDefault="001844BE" w:rsidP="001844BE">
                  <w:pPr>
                    <w:widowControl w:val="0"/>
                    <w:spacing w:before="0" w:after="0" w:line="240" w:lineRule="auto"/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bidi="en-US"/>
                    </w:rPr>
                  </w:pPr>
                </w:p>
              </w:tc>
            </w:tr>
          </w:tbl>
          <w:p w14:paraId="31E80708" w14:textId="77777777" w:rsidR="001844BE" w:rsidRPr="001844BE" w:rsidRDefault="001844BE" w:rsidP="001844BE">
            <w:pPr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629AF8" w14:textId="77777777" w:rsidR="001844BE" w:rsidRPr="001844BE" w:rsidRDefault="001844BE" w:rsidP="001844B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ADFE680" w14:textId="77777777" w:rsidR="001844BE" w:rsidRPr="001844BE" w:rsidRDefault="001844BE" w:rsidP="001844B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</w:rPr>
              <w:t>Security Manager</w:t>
            </w:r>
          </w:p>
          <w:p w14:paraId="3A9A7E23" w14:textId="77777777" w:rsidR="001844BE" w:rsidRPr="001844BE" w:rsidRDefault="001844BE" w:rsidP="001844B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E5E30C" w14:textId="77777777" w:rsidR="001844BE" w:rsidRPr="001844BE" w:rsidRDefault="001844BE" w:rsidP="001844BE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5443780" w14:textId="715A80E5" w:rsidR="001844BE" w:rsidRPr="001844BE" w:rsidRDefault="00B918F1" w:rsidP="001844BE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June</w:t>
            </w:r>
            <w:r w:rsidR="001844BE" w:rsidRPr="001844BE">
              <w:rPr>
                <w:rFonts w:ascii="Calibri" w:eastAsia="Times New Roman" w:hAnsi="Calibri" w:cs="Calibri"/>
                <w:sz w:val="22"/>
                <w:szCs w:val="22"/>
              </w:rPr>
              <w:t xml:space="preserve"> 1, 2025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6B422C" w14:textId="77777777" w:rsidR="001844BE" w:rsidRDefault="001844BE" w:rsidP="001844BE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511F1CF" w14:textId="25895C24" w:rsidR="00363227" w:rsidRPr="001844BE" w:rsidRDefault="00363227" w:rsidP="001844BE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Complete</w:t>
            </w:r>
          </w:p>
        </w:tc>
      </w:tr>
      <w:tr w:rsidR="001844BE" w:rsidRPr="001844BE" w14:paraId="1276D494" w14:textId="77777777" w:rsidTr="00431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FC9CC5" w14:textId="77777777" w:rsidR="001844BE" w:rsidRPr="001844BE" w:rsidRDefault="001844BE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316F4EE" w14:textId="77777777" w:rsidR="001844BE" w:rsidRPr="001844BE" w:rsidRDefault="001844BE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</w:rPr>
              <w:t>Security Call Response Protocol</w:t>
            </w:r>
          </w:p>
          <w:p w14:paraId="42BF0D40" w14:textId="77777777" w:rsidR="001844BE" w:rsidRPr="001844BE" w:rsidRDefault="001844BE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4"/>
            </w:tblGrid>
            <w:tr w:rsidR="001844BE" w:rsidRPr="001844BE" w14:paraId="6FD3B7CD" w14:textId="77777777" w:rsidTr="000620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6C3255" w14:textId="77777777" w:rsidR="001844BE" w:rsidRPr="001844BE" w:rsidRDefault="001844BE" w:rsidP="001844BE">
                  <w:pPr>
                    <w:widowControl w:val="0"/>
                    <w:spacing w:before="60" w:after="60" w:line="240" w:lineRule="auto"/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bidi="en-US"/>
                    </w:rPr>
                  </w:pPr>
                  <w:r w:rsidRPr="001844BE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bidi="en-US"/>
                    </w:rPr>
                    <w:t>Develop and implement a standardized phone response script for first aid calls.</w:t>
                  </w:r>
                </w:p>
              </w:tc>
            </w:tr>
          </w:tbl>
          <w:p w14:paraId="283F13E8" w14:textId="77777777" w:rsidR="001844BE" w:rsidRPr="001844BE" w:rsidRDefault="001844BE" w:rsidP="001844BE">
            <w:pPr>
              <w:widowControl w:val="0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vanish/>
                <w:sz w:val="22"/>
                <w:szCs w:val="22"/>
              </w:rPr>
            </w:pPr>
          </w:p>
          <w:p w14:paraId="2B40F9E6" w14:textId="77777777" w:rsidR="001844BE" w:rsidRPr="001844BE" w:rsidRDefault="001844BE" w:rsidP="001844BE">
            <w:pPr>
              <w:widowControl w:val="0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6BFB5AF" w14:textId="77777777" w:rsidR="001844BE" w:rsidRPr="001844BE" w:rsidRDefault="001844BE" w:rsidP="001844BE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3A9DF34" w14:textId="77777777" w:rsidR="001844BE" w:rsidRPr="001844BE" w:rsidRDefault="001844BE" w:rsidP="001844BE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</w:rPr>
              <w:t>Health and Safety Services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E4A5A2" w14:textId="77777777" w:rsidR="001844BE" w:rsidRPr="001844BE" w:rsidRDefault="001844BE" w:rsidP="001844BE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CB3063A" w14:textId="77777777" w:rsidR="001844BE" w:rsidRPr="001844BE" w:rsidRDefault="001844BE" w:rsidP="001844BE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844BE">
              <w:rPr>
                <w:rFonts w:ascii="Calibri" w:eastAsia="Times New Roman" w:hAnsi="Calibri" w:cs="Calibri"/>
                <w:sz w:val="22"/>
                <w:szCs w:val="22"/>
              </w:rPr>
              <w:t>May 1, 2025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177F0E" w14:textId="77777777" w:rsidR="001844BE" w:rsidRDefault="001844BE" w:rsidP="001844BE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B02B8C2" w14:textId="55971131" w:rsidR="00B918F1" w:rsidRPr="001844BE" w:rsidRDefault="00B918F1" w:rsidP="001844BE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Complete</w:t>
            </w:r>
          </w:p>
        </w:tc>
      </w:tr>
      <w:tr w:rsidR="00486A41" w:rsidRPr="001844BE" w14:paraId="30A28B8A" w14:textId="77777777" w:rsidTr="00431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D6A514" w14:textId="77777777" w:rsidR="00486A41" w:rsidRDefault="00486A41" w:rsidP="001844BE">
            <w:pPr>
              <w:spacing w:before="0" w:after="0" w:line="240" w:lineRule="auto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  <w:p w14:paraId="32A0259E" w14:textId="199EB0E9" w:rsidR="00486A41" w:rsidRPr="004312A3" w:rsidRDefault="004312A3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12A3">
              <w:rPr>
                <w:rFonts w:ascii="Calibri" w:eastAsia="Times New Roman" w:hAnsi="Calibri" w:cs="Calibri"/>
                <w:sz w:val="22"/>
                <w:szCs w:val="22"/>
              </w:rPr>
              <w:t>Ongoing Communication Plan</w:t>
            </w:r>
          </w:p>
          <w:p w14:paraId="0D2579C3" w14:textId="77777777" w:rsidR="00486A41" w:rsidRPr="001844BE" w:rsidRDefault="00486A41" w:rsidP="001844BE">
            <w:pPr>
              <w:spacing w:before="0"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0F24CA" w14:textId="77777777" w:rsidR="00486A41" w:rsidRDefault="00486A41" w:rsidP="001844BE">
            <w:pPr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71BCD3E7" w14:textId="529261FB" w:rsidR="004312A3" w:rsidRPr="001844BE" w:rsidRDefault="004312A3" w:rsidP="001844BE">
            <w:pPr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Consider developing a communication plan to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disseminate emergency contact updates to the VIU community</w:t>
            </w:r>
            <w:r w:rsidR="005B0B5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as the 6600 issue is resolved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0391C4" w14:textId="77777777" w:rsidR="00486A41" w:rsidRDefault="00486A41" w:rsidP="001844B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41A293E" w14:textId="536ABA45" w:rsidR="004312A3" w:rsidRPr="001844BE" w:rsidRDefault="004312A3" w:rsidP="001844BE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Security Managers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BA1A5A" w14:textId="77777777" w:rsidR="00486A41" w:rsidRDefault="00486A41" w:rsidP="001844BE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AAD381F" w14:textId="25C807CF" w:rsidR="004312A3" w:rsidRPr="001844BE" w:rsidRDefault="00B918F1" w:rsidP="001844BE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June</w:t>
            </w:r>
            <w:r w:rsidR="004312A3">
              <w:rPr>
                <w:rFonts w:ascii="Calibri" w:eastAsia="Times New Roman" w:hAnsi="Calibri" w:cs="Calibri"/>
                <w:sz w:val="22"/>
                <w:szCs w:val="22"/>
              </w:rPr>
              <w:t xml:space="preserve"> 15, 2025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59B017" w14:textId="77777777" w:rsidR="00486A41" w:rsidRDefault="00486A41" w:rsidP="001844BE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24EB5D5" w14:textId="63EA2AE1" w:rsidR="00363227" w:rsidRPr="001844BE" w:rsidRDefault="00363227" w:rsidP="001844BE">
            <w:pPr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Complete</w:t>
            </w:r>
          </w:p>
        </w:tc>
      </w:tr>
      <w:bookmarkEnd w:id="0"/>
    </w:tbl>
    <w:p w14:paraId="301721BA" w14:textId="77777777" w:rsidR="001844BE" w:rsidRPr="001844BE" w:rsidRDefault="001844BE">
      <w:pPr>
        <w:rPr>
          <w:b/>
          <w:bCs/>
          <w:sz w:val="28"/>
          <w:szCs w:val="28"/>
        </w:rPr>
      </w:pPr>
    </w:p>
    <w:sectPr w:rsidR="001844BE" w:rsidRPr="001844BE" w:rsidSect="001844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587"/>
    <w:multiLevelType w:val="multilevel"/>
    <w:tmpl w:val="6E76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8444E"/>
    <w:multiLevelType w:val="multilevel"/>
    <w:tmpl w:val="2F9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D24D3"/>
    <w:multiLevelType w:val="multilevel"/>
    <w:tmpl w:val="C5C6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344339">
    <w:abstractNumId w:val="0"/>
  </w:num>
  <w:num w:numId="2" w16cid:durableId="1644310356">
    <w:abstractNumId w:val="1"/>
  </w:num>
  <w:num w:numId="3" w16cid:durableId="115108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BE"/>
    <w:rsid w:val="001844BE"/>
    <w:rsid w:val="00363227"/>
    <w:rsid w:val="0038222F"/>
    <w:rsid w:val="004312A3"/>
    <w:rsid w:val="00461386"/>
    <w:rsid w:val="00486A41"/>
    <w:rsid w:val="004C4D23"/>
    <w:rsid w:val="005B0B54"/>
    <w:rsid w:val="005E52E2"/>
    <w:rsid w:val="00790E61"/>
    <w:rsid w:val="009E5877"/>
    <w:rsid w:val="00B918F1"/>
    <w:rsid w:val="00C43BBC"/>
    <w:rsid w:val="00D05702"/>
    <w:rsid w:val="00E941FA"/>
    <w:rsid w:val="00F2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CD1C"/>
  <w15:chartTrackingRefBased/>
  <w15:docId w15:val="{0E4CD26A-17FB-4D61-9009-A71CA344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BE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4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44BE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1844BE"/>
    <w:pPr>
      <w:spacing w:after="0" w:line="240" w:lineRule="auto"/>
    </w:pPr>
    <w:rPr>
      <w:rFonts w:eastAsia="Times New Roman"/>
      <w:kern w:val="0"/>
      <w:sz w:val="22"/>
      <w:szCs w:val="22"/>
      <w:lang w:bidi="en-US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BD7E3B86D240B58FA00B86AB71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C8D4F-D7EF-4C20-9E1B-36161B5E7125}"/>
      </w:docPartPr>
      <w:docPartBody>
        <w:p w:rsidR="00E12C8B" w:rsidRDefault="00E12C8B" w:rsidP="00E12C8B">
          <w:pPr>
            <w:pStyle w:val="CEBD7E3B86D240B58FA00B86AB71A09B"/>
          </w:pPr>
          <w:r w:rsidRPr="005B5D3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AA89C88829B4623945C0FD5DF2C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4C252-FC4E-4891-85C3-D981DEBDDAD6}"/>
      </w:docPartPr>
      <w:docPartBody>
        <w:p w:rsidR="00E12C8B" w:rsidRDefault="00E12C8B" w:rsidP="00E12C8B">
          <w:pPr>
            <w:pStyle w:val="1AA89C88829B4623945C0FD5DF2CC9A3"/>
          </w:pPr>
          <w:r w:rsidRPr="005B5D3F">
            <w:rPr>
              <w:rStyle w:val="PlaceholderText"/>
            </w:rPr>
            <w:t>Choose a building block.</w:t>
          </w:r>
        </w:p>
      </w:docPartBody>
    </w:docPart>
    <w:docPart>
      <w:docPartPr>
        <w:name w:val="DA79C4EDDE2D4CB892C8D3151F45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D7CA-6C5D-44C6-8AAC-AA143369CE74}"/>
      </w:docPartPr>
      <w:docPartBody>
        <w:p w:rsidR="00E12C8B" w:rsidRDefault="00E12C8B" w:rsidP="00E12C8B">
          <w:pPr>
            <w:pStyle w:val="DA79C4EDDE2D4CB892C8D3151F45DF2A"/>
          </w:pPr>
          <w:r w:rsidRPr="005B5D3F">
            <w:rPr>
              <w:rStyle w:val="PlaceholderText"/>
            </w:rPr>
            <w:t>Choose an item.</w:t>
          </w:r>
        </w:p>
      </w:docPartBody>
    </w:docPart>
    <w:docPart>
      <w:docPartPr>
        <w:name w:val="22865A282BA4416EA9AFAED25F3EA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8BA1-9DD8-47A8-BE44-BC0B22A67401}"/>
      </w:docPartPr>
      <w:docPartBody>
        <w:p w:rsidR="00E12C8B" w:rsidRDefault="00E12C8B" w:rsidP="00E12C8B">
          <w:pPr>
            <w:pStyle w:val="22865A282BA4416EA9AFAED25F3EA8F0"/>
          </w:pPr>
          <w:r w:rsidRPr="005B5D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DC26B5D9BF41F6B3E2F006367B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9A7D-938D-4DA2-ABCE-6CA3DAA2FFA6}"/>
      </w:docPartPr>
      <w:docPartBody>
        <w:p w:rsidR="00E12C8B" w:rsidRDefault="00E12C8B" w:rsidP="00E12C8B">
          <w:pPr>
            <w:pStyle w:val="E0DC26B5D9BF41F6B3E2F006367B5054"/>
          </w:pPr>
          <w:r w:rsidRPr="003902BD">
            <w:rPr>
              <w:rFonts w:cstheme="minorHAnsi"/>
              <w:b/>
              <w:bCs/>
              <w:sz w:val="22"/>
              <w:szCs w:val="22"/>
            </w:rPr>
            <w:t>Attendees:</w:t>
          </w:r>
        </w:p>
      </w:docPartBody>
    </w:docPart>
    <w:docPart>
      <w:docPartPr>
        <w:name w:val="A11F88F2F5794D1684210A7CFBE6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092D1-9EC5-4683-BED6-175CBD64BD99}"/>
      </w:docPartPr>
      <w:docPartBody>
        <w:p w:rsidR="00E12C8B" w:rsidRDefault="00E12C8B" w:rsidP="00E12C8B">
          <w:pPr>
            <w:pStyle w:val="A11F88F2F5794D1684210A7CFBE6A71F"/>
          </w:pPr>
          <w:r w:rsidRPr="00B46486">
            <w:rPr>
              <w:rFonts w:eastAsia="Calibri" w:cstheme="minorHAnsi"/>
              <w:b/>
              <w:bCs/>
              <w:sz w:val="22"/>
              <w:szCs w:val="22"/>
            </w:rPr>
            <w:t>Fire Drill</w:t>
          </w:r>
          <w:r w:rsidRPr="003B540F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8B"/>
    <w:rsid w:val="0038222F"/>
    <w:rsid w:val="004C4D23"/>
    <w:rsid w:val="00790E61"/>
    <w:rsid w:val="00C43BBC"/>
    <w:rsid w:val="00D05702"/>
    <w:rsid w:val="00E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C8B"/>
    <w:rPr>
      <w:color w:val="666666"/>
    </w:rPr>
  </w:style>
  <w:style w:type="paragraph" w:customStyle="1" w:styleId="CEBD7E3B86D240B58FA00B86AB71A09B">
    <w:name w:val="CEBD7E3B86D240B58FA00B86AB71A09B"/>
    <w:rsid w:val="00E12C8B"/>
  </w:style>
  <w:style w:type="paragraph" w:customStyle="1" w:styleId="1AA89C88829B4623945C0FD5DF2CC9A3">
    <w:name w:val="1AA89C88829B4623945C0FD5DF2CC9A3"/>
    <w:rsid w:val="00E12C8B"/>
  </w:style>
  <w:style w:type="paragraph" w:customStyle="1" w:styleId="DA79C4EDDE2D4CB892C8D3151F45DF2A">
    <w:name w:val="DA79C4EDDE2D4CB892C8D3151F45DF2A"/>
    <w:rsid w:val="00E12C8B"/>
  </w:style>
  <w:style w:type="paragraph" w:customStyle="1" w:styleId="22865A282BA4416EA9AFAED25F3EA8F0">
    <w:name w:val="22865A282BA4416EA9AFAED25F3EA8F0"/>
    <w:rsid w:val="00E12C8B"/>
  </w:style>
  <w:style w:type="paragraph" w:customStyle="1" w:styleId="E0DC26B5D9BF41F6B3E2F006367B5054">
    <w:name w:val="E0DC26B5D9BF41F6B3E2F006367B5054"/>
    <w:rsid w:val="00E12C8B"/>
  </w:style>
  <w:style w:type="paragraph" w:customStyle="1" w:styleId="A11F88F2F5794D1684210A7CFBE6A71F">
    <w:name w:val="A11F88F2F5794D1684210A7CFBE6A71F"/>
    <w:rsid w:val="00E12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Kordell Bergen</dc:creator>
  <cp:keywords/>
  <dc:description/>
  <cp:lastModifiedBy>Kordell Bergen</cp:lastModifiedBy>
  <cp:revision>5</cp:revision>
  <dcterms:created xsi:type="dcterms:W3CDTF">2025-04-10T20:37:00Z</dcterms:created>
  <dcterms:modified xsi:type="dcterms:W3CDTF">2025-05-14T16:08:00Z</dcterms:modified>
</cp:coreProperties>
</file>