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sz w:val="28"/>
          <w:szCs w:val="28"/>
        </w:rPr>
      </w:pPr>
      <w:r>
        <w:rPr>
          <w:b/>
          <w:bCs/>
          <w:sz w:val="28"/>
          <w:szCs w:val="28"/>
        </w:rPr>
        <w:t xml:space="preserve">Academic Continuity Committee </w:t>
      </w:r>
    </w:p>
    <w:p>
      <w:pPr>
        <w:pStyle w:val="Normal"/>
        <w:spacing w:lineRule="auto" w:line="240" w:before="0" w:after="0"/>
        <w:rPr>
          <w:b/>
          <w:b/>
          <w:bCs/>
          <w:sz w:val="24"/>
          <w:szCs w:val="24"/>
        </w:rPr>
      </w:pPr>
      <w:r>
        <w:rPr>
          <w:b/>
          <w:bCs/>
          <w:sz w:val="24"/>
          <w:szCs w:val="24"/>
        </w:rPr>
      </w:r>
    </w:p>
    <w:p>
      <w:pPr>
        <w:pStyle w:val="Normal"/>
        <w:spacing w:lineRule="auto" w:line="240" w:before="0" w:after="0"/>
        <w:rPr>
          <w:i/>
          <w:i/>
          <w:iCs/>
        </w:rPr>
      </w:pPr>
      <w:r>
        <w:rPr>
          <w:b/>
          <w:bCs/>
          <w:sz w:val="24"/>
          <w:szCs w:val="24"/>
        </w:rPr>
        <w:t>Terms of Reference</w:t>
      </w:r>
      <w:r>
        <w:rPr>
          <w:b/>
          <w:bCs/>
        </w:rPr>
        <w:t xml:space="preserve"> </w:t>
        <w:tab/>
        <w:tab/>
        <w:tab/>
        <w:tab/>
        <w:tab/>
        <w:tab/>
        <w:tab/>
        <w:tab/>
        <w:tab/>
      </w:r>
      <w:r>
        <w:rPr>
          <w:i/>
          <w:iCs/>
        </w:rPr>
        <w:t>updated May 2020</w:t>
      </w:r>
    </w:p>
    <w:p>
      <w:pPr>
        <w:pStyle w:val="Normal"/>
        <w:spacing w:lineRule="auto" w:line="240" w:before="0" w:after="0"/>
        <w:rPr>
          <w:b/>
          <w:b/>
          <w:bCs/>
        </w:rPr>
      </w:pPr>
      <w:r>
        <w:rPr>
          <w:b/>
          <w:bCs/>
        </w:rPr>
      </w:r>
    </w:p>
    <w:p>
      <w:pPr>
        <w:pStyle w:val="Normal"/>
        <w:spacing w:lineRule="auto" w:line="240" w:before="0" w:after="0"/>
        <w:rPr/>
      </w:pPr>
      <w:r>
        <w:rPr>
          <w:b/>
          <w:bCs/>
        </w:rPr>
        <w:t xml:space="preserve">1.0 Purpose </w:t>
      </w:r>
    </w:p>
    <w:p>
      <w:pPr>
        <w:pStyle w:val="Normal"/>
        <w:spacing w:lineRule="auto" w:line="240" w:before="0" w:after="0"/>
        <w:rPr/>
      </w:pPr>
      <w:r>
        <w:rPr/>
      </w:r>
    </w:p>
    <w:p>
      <w:pPr>
        <w:pStyle w:val="Normal"/>
        <w:spacing w:lineRule="auto" w:line="240" w:before="0" w:after="0"/>
        <w:rPr/>
      </w:pPr>
      <w:r>
        <w:rPr/>
        <w:t xml:space="preserve">The purpose of the Committee is to: </w:t>
      </w:r>
    </w:p>
    <w:p>
      <w:pPr>
        <w:pStyle w:val="ListParagraph"/>
        <w:numPr>
          <w:ilvl w:val="0"/>
          <w:numId w:val="1"/>
        </w:numPr>
        <w:spacing w:lineRule="auto" w:line="240" w:before="120" w:after="0"/>
        <w:rPr/>
      </w:pPr>
      <w:r>
        <w:rPr/>
        <w:t>monitor and be informed of COVID-19;</w:t>
      </w:r>
    </w:p>
    <w:p>
      <w:pPr>
        <w:pStyle w:val="ListParagraph"/>
        <w:numPr>
          <w:ilvl w:val="0"/>
          <w:numId w:val="1"/>
        </w:numPr>
        <w:spacing w:lineRule="auto" w:line="240" w:before="0" w:after="0"/>
        <w:contextualSpacing/>
        <w:rPr/>
      </w:pPr>
      <w:r>
        <w:rPr/>
        <w:t>assess the potential impact of COVID-19 on the academic requirements and quality for all programming;</w:t>
      </w:r>
    </w:p>
    <w:p>
      <w:pPr>
        <w:pStyle w:val="ListParagraph"/>
        <w:numPr>
          <w:ilvl w:val="0"/>
          <w:numId w:val="1"/>
        </w:numPr>
        <w:spacing w:lineRule="auto" w:line="240" w:before="0" w:after="0"/>
        <w:contextualSpacing/>
        <w:rPr/>
      </w:pPr>
      <w:r>
        <w:rPr/>
        <w:t xml:space="preserve">proactively determine various actions and policy and pedagogy/practice changes required to maintain academic programming in the context of COVID-19; </w:t>
      </w:r>
    </w:p>
    <w:p>
      <w:pPr>
        <w:pStyle w:val="ListParagraph"/>
        <w:numPr>
          <w:ilvl w:val="0"/>
          <w:numId w:val="1"/>
        </w:numPr>
        <w:spacing w:lineRule="auto" w:line="240" w:before="0" w:after="0"/>
        <w:contextualSpacing/>
        <w:rPr/>
      </w:pPr>
      <w:r>
        <w:rPr/>
        <w:t>make recommendations to Senior Management Group as required (this may include, but is not limited to, recommendations regarding methods of delivering the academic curriculum, methods of testing for academic learning, re-defining minimum academic requirements, re-defining valid exemptions from class, etc.).</w:t>
      </w:r>
    </w:p>
    <w:p>
      <w:pPr>
        <w:pStyle w:val="ListParagraph"/>
        <w:numPr>
          <w:ilvl w:val="0"/>
          <w:numId w:val="1"/>
        </w:numPr>
        <w:spacing w:lineRule="auto" w:line="240" w:before="0" w:after="0"/>
        <w:contextualSpacing/>
        <w:rPr/>
      </w:pPr>
      <w:r>
        <w:rPr/>
        <w:t>refer operational continuity requirements to the Operational Continuity Committee Chair</w:t>
      </w:r>
    </w:p>
    <w:p>
      <w:pPr>
        <w:pStyle w:val="ListParagraph"/>
        <w:spacing w:lineRule="auto" w:line="240" w:before="0" w:after="0"/>
        <w:contextualSpacing/>
        <w:rPr/>
      </w:pPr>
      <w:r>
        <w:rPr/>
      </w:r>
    </w:p>
    <w:tbl>
      <w:tblPr>
        <w:tblW w:w="8842" w:type="dxa"/>
        <w:jc w:val="left"/>
        <w:tblInd w:w="-108" w:type="dxa"/>
        <w:tblCellMar>
          <w:top w:w="0" w:type="dxa"/>
          <w:left w:w="108" w:type="dxa"/>
          <w:bottom w:w="0" w:type="dxa"/>
          <w:right w:w="108" w:type="dxa"/>
        </w:tblCellMar>
        <w:tblLook w:val="0000" w:noHBand="0" w:noVBand="0" w:firstColumn="0" w:lastRow="0" w:lastColumn="0" w:firstRow="0"/>
      </w:tblPr>
      <w:tblGrid>
        <w:gridCol w:w="5778"/>
        <w:gridCol w:w="3063"/>
      </w:tblGrid>
      <w:tr>
        <w:trPr>
          <w:trHeight w:val="100" w:hRule="atLeast"/>
        </w:trPr>
        <w:tc>
          <w:tcPr>
            <w:tcW w:w="8841" w:type="dxa"/>
            <w:gridSpan w:val="2"/>
            <w:tcBorders/>
          </w:tcPr>
          <w:p>
            <w:pPr>
              <w:pStyle w:val="Normal"/>
              <w:spacing w:lineRule="auto" w:line="240" w:before="0" w:after="0"/>
              <w:rPr/>
            </w:pPr>
            <w:r>
              <w:rPr>
                <w:b/>
                <w:bCs/>
              </w:rPr>
              <w:t>2.0 Members</w:t>
            </w:r>
            <w:r>
              <w:rPr/>
              <w:t xml:space="preserve"> </w:t>
            </w:r>
          </w:p>
        </w:tc>
      </w:tr>
      <w:tr>
        <w:trPr>
          <w:trHeight w:val="288" w:hRule="atLeast"/>
        </w:trPr>
        <w:tc>
          <w:tcPr>
            <w:tcW w:w="5778" w:type="dxa"/>
            <w:tcBorders/>
          </w:tcPr>
          <w:p>
            <w:pPr>
              <w:pStyle w:val="Normal"/>
              <w:spacing w:lineRule="auto" w:line="240" w:before="0" w:after="0"/>
              <w:rPr/>
            </w:pPr>
            <w:r>
              <w:rPr/>
              <w:t>Associate VP, Academic                                                      (Chair)</w:t>
            </w:r>
          </w:p>
        </w:tc>
        <w:tc>
          <w:tcPr>
            <w:tcW w:w="3063" w:type="dxa"/>
            <w:tcBorders/>
          </w:tcPr>
          <w:p>
            <w:pPr>
              <w:pStyle w:val="Normal"/>
              <w:spacing w:lineRule="auto" w:line="240" w:before="0" w:after="0"/>
              <w:rPr/>
            </w:pPr>
            <w:r>
              <w:rPr/>
              <w:t xml:space="preserve">Ross MacKay </w:t>
            </w:r>
          </w:p>
        </w:tc>
      </w:tr>
      <w:tr>
        <w:trPr>
          <w:trHeight w:val="288" w:hRule="atLeast"/>
        </w:trPr>
        <w:tc>
          <w:tcPr>
            <w:tcW w:w="5778" w:type="dxa"/>
            <w:tcBorders/>
          </w:tcPr>
          <w:p>
            <w:pPr>
              <w:pStyle w:val="Normal"/>
              <w:spacing w:lineRule="auto" w:line="240" w:before="0" w:after="0"/>
              <w:rPr/>
            </w:pPr>
            <w:r>
              <w:rPr/>
              <w:t xml:space="preserve">Manager, Office of the Provost                                </w:t>
            </w:r>
          </w:p>
        </w:tc>
        <w:tc>
          <w:tcPr>
            <w:tcW w:w="3063" w:type="dxa"/>
            <w:tcBorders/>
          </w:tcPr>
          <w:p>
            <w:pPr>
              <w:pStyle w:val="Normal"/>
              <w:spacing w:lineRule="auto" w:line="240" w:before="0" w:after="0"/>
              <w:rPr/>
            </w:pPr>
            <w:r>
              <w:rPr/>
              <w:t>Kristine Chyplyk</w:t>
            </w:r>
          </w:p>
        </w:tc>
      </w:tr>
      <w:tr>
        <w:trPr>
          <w:trHeight w:val="288" w:hRule="atLeast"/>
        </w:trPr>
        <w:tc>
          <w:tcPr>
            <w:tcW w:w="5778" w:type="dxa"/>
            <w:tcBorders/>
          </w:tcPr>
          <w:p>
            <w:pPr>
              <w:pStyle w:val="Normal"/>
              <w:spacing w:lineRule="auto" w:line="240" w:before="0" w:after="0"/>
              <w:rPr/>
            </w:pPr>
            <w:r>
              <w:rPr/>
              <w:t>Dean, Academic and Career Preparation</w:t>
            </w:r>
          </w:p>
        </w:tc>
        <w:tc>
          <w:tcPr>
            <w:tcW w:w="3063" w:type="dxa"/>
            <w:tcBorders/>
          </w:tcPr>
          <w:p>
            <w:pPr>
              <w:pStyle w:val="Normal"/>
              <w:spacing w:lineRule="auto" w:line="240" w:before="0" w:after="0"/>
              <w:rPr/>
            </w:pPr>
            <w:r>
              <w:rPr/>
              <w:t>Jean Maltesen</w:t>
            </w:r>
          </w:p>
        </w:tc>
      </w:tr>
      <w:tr>
        <w:trPr>
          <w:trHeight w:val="288" w:hRule="atLeast"/>
        </w:trPr>
        <w:tc>
          <w:tcPr>
            <w:tcW w:w="5778" w:type="dxa"/>
            <w:tcBorders/>
          </w:tcPr>
          <w:p>
            <w:pPr>
              <w:pStyle w:val="Normal"/>
              <w:spacing w:lineRule="auto" w:line="240" w:before="0" w:after="0"/>
              <w:rPr/>
            </w:pPr>
            <w:r>
              <w:rPr/>
              <w:t>Dean, Arts and Humanities</w:t>
            </w:r>
          </w:p>
        </w:tc>
        <w:tc>
          <w:tcPr>
            <w:tcW w:w="3063" w:type="dxa"/>
            <w:tcBorders/>
          </w:tcPr>
          <w:p>
            <w:pPr>
              <w:pStyle w:val="Normal"/>
              <w:spacing w:lineRule="auto" w:line="240" w:before="0" w:after="0"/>
              <w:rPr/>
            </w:pPr>
            <w:r>
              <w:rPr/>
              <w:t>Marni Stanley</w:t>
            </w:r>
          </w:p>
        </w:tc>
      </w:tr>
      <w:tr>
        <w:trPr>
          <w:trHeight w:val="288" w:hRule="atLeast"/>
        </w:trPr>
        <w:tc>
          <w:tcPr>
            <w:tcW w:w="5778" w:type="dxa"/>
            <w:tcBorders/>
          </w:tcPr>
          <w:p>
            <w:pPr>
              <w:pStyle w:val="Normal"/>
              <w:spacing w:lineRule="auto" w:line="240" w:before="0" w:after="0"/>
              <w:rPr/>
            </w:pPr>
            <w:r>
              <w:rPr/>
              <w:t xml:space="preserve">Dean, Health and Human Services </w:t>
            </w:r>
          </w:p>
        </w:tc>
        <w:tc>
          <w:tcPr>
            <w:tcW w:w="3063" w:type="dxa"/>
            <w:tcBorders/>
          </w:tcPr>
          <w:p>
            <w:pPr>
              <w:pStyle w:val="Normal"/>
              <w:spacing w:lineRule="auto" w:line="240" w:before="0" w:after="0"/>
              <w:rPr/>
            </w:pPr>
            <w:r>
              <w:rPr/>
              <w:t>Patricia O’Hagan</w:t>
            </w:r>
          </w:p>
        </w:tc>
      </w:tr>
      <w:tr>
        <w:trPr>
          <w:trHeight w:val="288" w:hRule="atLeast"/>
        </w:trPr>
        <w:tc>
          <w:tcPr>
            <w:tcW w:w="5778" w:type="dxa"/>
            <w:tcBorders/>
          </w:tcPr>
          <w:p>
            <w:pPr>
              <w:pStyle w:val="Normal"/>
              <w:spacing w:lineRule="auto" w:line="240" w:before="0" w:after="0"/>
              <w:rPr/>
            </w:pPr>
            <w:r>
              <w:rPr/>
              <w:t>Dean, International Education</w:t>
            </w:r>
          </w:p>
        </w:tc>
        <w:tc>
          <w:tcPr>
            <w:tcW w:w="3063" w:type="dxa"/>
            <w:tcBorders/>
          </w:tcPr>
          <w:p>
            <w:pPr>
              <w:pStyle w:val="Normal"/>
              <w:spacing w:lineRule="auto" w:line="240" w:before="0" w:after="0"/>
              <w:rPr/>
            </w:pPr>
            <w:r>
              <w:rPr/>
              <w:t>Graham Pike (Interim)</w:t>
            </w:r>
          </w:p>
        </w:tc>
      </w:tr>
      <w:tr>
        <w:trPr>
          <w:trHeight w:val="288" w:hRule="atLeast"/>
        </w:trPr>
        <w:tc>
          <w:tcPr>
            <w:tcW w:w="5778" w:type="dxa"/>
            <w:tcBorders/>
          </w:tcPr>
          <w:p>
            <w:pPr>
              <w:pStyle w:val="Normal"/>
              <w:spacing w:lineRule="auto" w:line="240" w:before="0" w:after="0"/>
              <w:rPr/>
            </w:pPr>
            <w:r>
              <w:rPr/>
              <w:t>Dean, Management</w:t>
            </w:r>
          </w:p>
        </w:tc>
        <w:tc>
          <w:tcPr>
            <w:tcW w:w="3063" w:type="dxa"/>
            <w:tcBorders/>
          </w:tcPr>
          <w:p>
            <w:pPr>
              <w:pStyle w:val="Normal"/>
              <w:spacing w:lineRule="auto" w:line="240" w:before="0" w:after="0"/>
              <w:rPr/>
            </w:pPr>
            <w:r>
              <w:rPr/>
              <w:t>Bryan Webber (Acting)</w:t>
            </w:r>
          </w:p>
        </w:tc>
      </w:tr>
      <w:tr>
        <w:trPr>
          <w:trHeight w:val="288" w:hRule="atLeast"/>
        </w:trPr>
        <w:tc>
          <w:tcPr>
            <w:tcW w:w="5778" w:type="dxa"/>
            <w:tcBorders/>
          </w:tcPr>
          <w:p>
            <w:pPr>
              <w:pStyle w:val="Normal"/>
              <w:spacing w:lineRule="auto" w:line="240" w:before="0" w:after="0"/>
              <w:rPr/>
            </w:pPr>
            <w:r>
              <w:rPr/>
              <w:t>Dean, Science and Technology</w:t>
            </w:r>
          </w:p>
        </w:tc>
        <w:tc>
          <w:tcPr>
            <w:tcW w:w="3063" w:type="dxa"/>
            <w:tcBorders/>
          </w:tcPr>
          <w:p>
            <w:pPr>
              <w:pStyle w:val="Normal"/>
              <w:spacing w:lineRule="auto" w:line="240" w:before="0" w:after="0"/>
              <w:rPr/>
            </w:pPr>
            <w:r>
              <w:rPr/>
              <w:t>Eve Stringham</w:t>
            </w:r>
          </w:p>
        </w:tc>
      </w:tr>
      <w:tr>
        <w:trPr>
          <w:trHeight w:val="288" w:hRule="atLeast"/>
        </w:trPr>
        <w:tc>
          <w:tcPr>
            <w:tcW w:w="5778" w:type="dxa"/>
            <w:tcBorders/>
          </w:tcPr>
          <w:p>
            <w:pPr>
              <w:pStyle w:val="Normal"/>
              <w:spacing w:lineRule="auto" w:line="240" w:before="0" w:after="0"/>
              <w:rPr/>
            </w:pPr>
            <w:r>
              <w:rPr/>
              <w:t>Dean, Social Sciences</w:t>
            </w:r>
          </w:p>
        </w:tc>
        <w:tc>
          <w:tcPr>
            <w:tcW w:w="3063" w:type="dxa"/>
            <w:tcBorders/>
          </w:tcPr>
          <w:p>
            <w:pPr>
              <w:pStyle w:val="Normal"/>
              <w:spacing w:lineRule="auto" w:line="240" w:before="0" w:after="0"/>
              <w:rPr/>
            </w:pPr>
            <w:r>
              <w:rPr/>
              <w:t>Elizabeth Brimacombe</w:t>
            </w:r>
          </w:p>
        </w:tc>
      </w:tr>
      <w:tr>
        <w:trPr>
          <w:trHeight w:val="288" w:hRule="atLeast"/>
        </w:trPr>
        <w:tc>
          <w:tcPr>
            <w:tcW w:w="5778" w:type="dxa"/>
            <w:tcBorders/>
          </w:tcPr>
          <w:p>
            <w:pPr>
              <w:pStyle w:val="Normal"/>
              <w:spacing w:lineRule="auto" w:line="240" w:before="0" w:after="0"/>
              <w:rPr/>
            </w:pPr>
            <w:r>
              <w:rPr/>
              <w:t>Dean, Trades and Applied Technology</w:t>
            </w:r>
          </w:p>
        </w:tc>
        <w:tc>
          <w:tcPr>
            <w:tcW w:w="3063" w:type="dxa"/>
            <w:tcBorders/>
          </w:tcPr>
          <w:p>
            <w:pPr>
              <w:pStyle w:val="Normal"/>
              <w:spacing w:lineRule="auto" w:line="240" w:before="0" w:after="0"/>
              <w:rPr/>
            </w:pPr>
            <w:r>
              <w:rPr/>
              <w:t>Glynis Steen</w:t>
            </w:r>
          </w:p>
        </w:tc>
      </w:tr>
      <w:tr>
        <w:trPr>
          <w:trHeight w:val="288" w:hRule="atLeast"/>
        </w:trPr>
        <w:tc>
          <w:tcPr>
            <w:tcW w:w="5778" w:type="dxa"/>
            <w:tcBorders/>
          </w:tcPr>
          <w:p>
            <w:pPr>
              <w:pStyle w:val="Normal"/>
              <w:spacing w:lineRule="auto" w:line="240" w:before="0" w:after="0"/>
              <w:rPr/>
            </w:pPr>
            <w:r>
              <w:rPr/>
              <w:t>Director, CIEL</w:t>
            </w:r>
          </w:p>
        </w:tc>
        <w:tc>
          <w:tcPr>
            <w:tcW w:w="3063" w:type="dxa"/>
            <w:tcBorders/>
          </w:tcPr>
          <w:p>
            <w:pPr>
              <w:pStyle w:val="Normal"/>
              <w:spacing w:lineRule="auto" w:line="240" w:before="0" w:after="0"/>
              <w:rPr/>
            </w:pPr>
            <w:r>
              <w:rPr/>
              <w:t>Maxwell Stevenson</w:t>
            </w:r>
          </w:p>
        </w:tc>
      </w:tr>
      <w:tr>
        <w:trPr>
          <w:trHeight w:val="288" w:hRule="atLeast"/>
        </w:trPr>
        <w:tc>
          <w:tcPr>
            <w:tcW w:w="5778" w:type="dxa"/>
            <w:tcBorders/>
          </w:tcPr>
          <w:p>
            <w:pPr>
              <w:pStyle w:val="Normal"/>
              <w:spacing w:lineRule="auto" w:line="240" w:before="0" w:after="0"/>
              <w:rPr/>
            </w:pPr>
            <w:r>
              <w:rPr/>
              <w:t xml:space="preserve">University Librarian </w:t>
            </w:r>
          </w:p>
        </w:tc>
        <w:tc>
          <w:tcPr>
            <w:tcW w:w="3063" w:type="dxa"/>
            <w:tcBorders/>
          </w:tcPr>
          <w:p>
            <w:pPr>
              <w:pStyle w:val="Normal"/>
              <w:spacing w:lineRule="auto" w:line="240" w:before="0" w:after="0"/>
              <w:rPr/>
            </w:pPr>
            <w:r>
              <w:rPr/>
              <w:t>Ben Hyman</w:t>
            </w:r>
          </w:p>
        </w:tc>
      </w:tr>
      <w:tr>
        <w:trPr>
          <w:trHeight w:val="288" w:hRule="atLeast"/>
        </w:trPr>
        <w:tc>
          <w:tcPr>
            <w:tcW w:w="5778" w:type="dxa"/>
            <w:tcBorders/>
          </w:tcPr>
          <w:p>
            <w:pPr>
              <w:pStyle w:val="Normal"/>
              <w:spacing w:lineRule="auto" w:line="240" w:before="0" w:after="0"/>
              <w:rPr/>
            </w:pPr>
            <w:r>
              <w:rPr/>
              <w:t>AVP, Student Affairs</w:t>
            </w:r>
          </w:p>
        </w:tc>
        <w:tc>
          <w:tcPr>
            <w:tcW w:w="3063" w:type="dxa"/>
            <w:tcBorders/>
          </w:tcPr>
          <w:p>
            <w:pPr>
              <w:pStyle w:val="Normal"/>
              <w:spacing w:lineRule="auto" w:line="240" w:before="0" w:after="0"/>
              <w:rPr/>
            </w:pPr>
            <w:r>
              <w:rPr/>
              <w:t>Irlanda Price</w:t>
            </w:r>
          </w:p>
        </w:tc>
      </w:tr>
      <w:tr>
        <w:trPr>
          <w:trHeight w:val="288" w:hRule="atLeast"/>
        </w:trPr>
        <w:tc>
          <w:tcPr>
            <w:tcW w:w="5778" w:type="dxa"/>
            <w:tcBorders/>
          </w:tcPr>
          <w:p>
            <w:pPr>
              <w:pStyle w:val="Normal"/>
              <w:spacing w:lineRule="auto" w:line="240" w:before="0" w:after="0"/>
              <w:rPr/>
            </w:pPr>
            <w:r>
              <w:rPr/>
              <w:t xml:space="preserve">Director, Enterprise Risk Management </w:t>
            </w:r>
          </w:p>
        </w:tc>
        <w:tc>
          <w:tcPr>
            <w:tcW w:w="3063" w:type="dxa"/>
            <w:tcBorders/>
          </w:tcPr>
          <w:p>
            <w:pPr>
              <w:pStyle w:val="Normal"/>
              <w:spacing w:lineRule="auto" w:line="240" w:before="0" w:after="0"/>
              <w:rPr/>
            </w:pPr>
            <w:r>
              <w:rPr/>
              <w:t>Rob Okashimo</w:t>
            </w:r>
          </w:p>
        </w:tc>
      </w:tr>
      <w:tr>
        <w:trPr>
          <w:trHeight w:val="288" w:hRule="atLeast"/>
        </w:trPr>
        <w:tc>
          <w:tcPr>
            <w:tcW w:w="5778" w:type="dxa"/>
            <w:tcBorders/>
          </w:tcPr>
          <w:p>
            <w:pPr>
              <w:pStyle w:val="Normal"/>
              <w:spacing w:lineRule="auto" w:line="240" w:before="0" w:after="0"/>
              <w:rPr/>
            </w:pPr>
            <w:r>
              <w:rPr/>
              <w:t>Registrar</w:t>
            </w:r>
          </w:p>
        </w:tc>
        <w:tc>
          <w:tcPr>
            <w:tcW w:w="3063" w:type="dxa"/>
            <w:tcBorders/>
          </w:tcPr>
          <w:p>
            <w:pPr>
              <w:pStyle w:val="Normal"/>
              <w:spacing w:lineRule="auto" w:line="240" w:before="0" w:after="0"/>
              <w:rPr/>
            </w:pPr>
            <w:r>
              <w:rPr/>
              <w:t>Fred Jacklin</w:t>
            </w:r>
          </w:p>
        </w:tc>
      </w:tr>
      <w:tr>
        <w:trPr>
          <w:trHeight w:val="288" w:hRule="atLeast"/>
        </w:trPr>
        <w:tc>
          <w:tcPr>
            <w:tcW w:w="5778" w:type="dxa"/>
            <w:tcBorders/>
          </w:tcPr>
          <w:p>
            <w:pPr>
              <w:pStyle w:val="Normal"/>
              <w:spacing w:lineRule="auto" w:line="240" w:before="0" w:after="0"/>
              <w:rPr/>
            </w:pPr>
            <w:r>
              <w:rPr/>
              <w:t>Committee Coordination and Action Log</w:t>
            </w:r>
          </w:p>
        </w:tc>
        <w:tc>
          <w:tcPr>
            <w:tcW w:w="3063" w:type="dxa"/>
            <w:tcBorders/>
          </w:tcPr>
          <w:p>
            <w:pPr>
              <w:pStyle w:val="Normal"/>
              <w:spacing w:lineRule="auto" w:line="240" w:before="0" w:after="0"/>
              <w:rPr/>
            </w:pPr>
            <w:r>
              <w:rPr/>
              <w:t>Shannon MacMillan</w:t>
            </w:r>
          </w:p>
        </w:tc>
      </w:tr>
      <w:tr>
        <w:trPr>
          <w:trHeight w:val="288" w:hRule="atLeast"/>
        </w:trPr>
        <w:tc>
          <w:tcPr>
            <w:tcW w:w="5778" w:type="dxa"/>
            <w:tcBorders/>
          </w:tcPr>
          <w:p>
            <w:pPr>
              <w:pStyle w:val="Normal"/>
              <w:spacing w:lineRule="auto" w:line="240" w:before="0" w:after="0"/>
              <w:rPr>
                <w:b/>
                <w:b/>
              </w:rPr>
            </w:pPr>
            <w:r>
              <w:rPr>
                <w:b/>
              </w:rPr>
              <w:t>Subject Matter Experts as Needed</w:t>
            </w:r>
          </w:p>
        </w:tc>
        <w:tc>
          <w:tcPr>
            <w:tcW w:w="3063" w:type="dxa"/>
            <w:tcBorders/>
          </w:tcPr>
          <w:p>
            <w:pPr>
              <w:pStyle w:val="Normal"/>
              <w:spacing w:lineRule="auto" w:line="240" w:before="0" w:after="0"/>
              <w:rPr/>
            </w:pPr>
            <w:r>
              <w:rPr/>
            </w:r>
          </w:p>
        </w:tc>
      </w:tr>
      <w:tr>
        <w:trPr>
          <w:trHeight w:val="288" w:hRule="atLeast"/>
        </w:trPr>
        <w:tc>
          <w:tcPr>
            <w:tcW w:w="5778" w:type="dxa"/>
            <w:tcBorders/>
          </w:tcPr>
          <w:p>
            <w:pPr>
              <w:pStyle w:val="Normal"/>
              <w:spacing w:lineRule="auto" w:line="240" w:before="0" w:after="0"/>
              <w:rPr/>
            </w:pPr>
            <w:r>
              <w:rPr/>
              <w:t>Health and Safety</w:t>
            </w:r>
          </w:p>
        </w:tc>
        <w:tc>
          <w:tcPr>
            <w:tcW w:w="3063" w:type="dxa"/>
            <w:tcBorders/>
          </w:tcPr>
          <w:p>
            <w:pPr>
              <w:pStyle w:val="Normal"/>
              <w:spacing w:lineRule="auto" w:line="240" w:before="0" w:after="0"/>
              <w:rPr/>
            </w:pPr>
            <w:r>
              <w:rPr/>
              <w:t>Erin Bascom and Kim Sharpe</w:t>
            </w:r>
          </w:p>
        </w:tc>
      </w:tr>
      <w:tr>
        <w:trPr>
          <w:trHeight w:val="288" w:hRule="atLeast"/>
        </w:trPr>
        <w:tc>
          <w:tcPr>
            <w:tcW w:w="5778" w:type="dxa"/>
            <w:tcBorders/>
          </w:tcPr>
          <w:p>
            <w:pPr>
              <w:pStyle w:val="Normal"/>
              <w:spacing w:lineRule="auto" w:line="240" w:before="0" w:after="0"/>
              <w:rPr/>
            </w:pPr>
            <w:r>
              <w:rPr/>
              <w:t>Communications</w:t>
            </w:r>
          </w:p>
        </w:tc>
        <w:tc>
          <w:tcPr>
            <w:tcW w:w="3063" w:type="dxa"/>
            <w:tcBorders/>
          </w:tcPr>
          <w:p>
            <w:pPr>
              <w:pStyle w:val="Normal"/>
              <w:spacing w:lineRule="auto" w:line="240" w:before="0" w:after="0"/>
              <w:rPr/>
            </w:pPr>
            <w:r>
              <w:rPr/>
              <w:t>Janina Stajic and Alyson Winks</w:t>
            </w:r>
          </w:p>
        </w:tc>
      </w:tr>
      <w:tr>
        <w:trPr>
          <w:trHeight w:val="288" w:hRule="atLeast"/>
        </w:trPr>
        <w:tc>
          <w:tcPr>
            <w:tcW w:w="5778" w:type="dxa"/>
            <w:tcBorders/>
          </w:tcPr>
          <w:p>
            <w:pPr>
              <w:pStyle w:val="Normal"/>
              <w:spacing w:lineRule="auto" w:line="240" w:before="0" w:after="0"/>
              <w:rPr/>
            </w:pPr>
            <w:r>
              <w:rPr/>
              <w:t>Human Resources/Labour Relations</w:t>
            </w:r>
          </w:p>
        </w:tc>
        <w:tc>
          <w:tcPr>
            <w:tcW w:w="3063" w:type="dxa"/>
            <w:tcBorders/>
          </w:tcPr>
          <w:p>
            <w:pPr>
              <w:pStyle w:val="Normal"/>
              <w:spacing w:lineRule="auto" w:line="240" w:before="0" w:after="0"/>
              <w:rPr/>
            </w:pPr>
            <w:r>
              <w:rPr/>
              <w:t>Patricia Elliot or</w:t>
            </w:r>
            <w:bookmarkStart w:id="0" w:name="_GoBack"/>
            <w:bookmarkEnd w:id="0"/>
            <w:r>
              <w:rPr/>
              <w:t xml:space="preserve"> designate</w:t>
            </w:r>
          </w:p>
        </w:tc>
      </w:tr>
    </w:tbl>
    <w:p>
      <w:pPr>
        <w:pStyle w:val="Normal"/>
        <w:spacing w:lineRule="auto" w:line="240" w:before="0" w:after="0"/>
        <w:rPr>
          <w:b/>
          <w:b/>
        </w:rPr>
      </w:pPr>
      <w:r>
        <w:rPr>
          <w:b/>
        </w:rPr>
      </w:r>
    </w:p>
    <w:p>
      <w:pPr>
        <w:pStyle w:val="Normal"/>
        <w:spacing w:lineRule="auto" w:line="240" w:before="0" w:after="0"/>
        <w:rPr>
          <w:b/>
          <w:b/>
        </w:rPr>
      </w:pPr>
      <w:r>
        <w:rPr>
          <w:b/>
        </w:rPr>
        <w:t xml:space="preserve">3.0 Roles &amp; Responsibilities </w:t>
      </w:r>
    </w:p>
    <w:p>
      <w:pPr>
        <w:pStyle w:val="Normal"/>
        <w:spacing w:lineRule="auto" w:line="240" w:before="0" w:after="0"/>
        <w:rPr>
          <w:b/>
          <w:b/>
        </w:rPr>
      </w:pPr>
      <w:r>
        <w:rPr>
          <w:b/>
        </w:rPr>
      </w:r>
    </w:p>
    <w:p>
      <w:pPr>
        <w:pStyle w:val="Normal"/>
        <w:spacing w:lineRule="auto" w:line="240" w:before="0" w:after="0"/>
        <w:rPr>
          <w:b/>
          <w:b/>
        </w:rPr>
      </w:pPr>
      <w:r>
        <w:rPr>
          <w:b/>
        </w:rPr>
        <w:t>Chair</w:t>
      </w:r>
    </w:p>
    <w:p>
      <w:pPr>
        <w:pStyle w:val="Normal"/>
        <w:spacing w:lineRule="auto" w:line="240" w:before="0" w:after="0"/>
        <w:rPr/>
      </w:pPr>
      <w:r>
        <w:rPr/>
        <w:tab/>
        <w:t>Conduct meetings in open format</w:t>
      </w:r>
    </w:p>
    <w:p>
      <w:pPr>
        <w:pStyle w:val="Normal"/>
        <w:spacing w:lineRule="auto" w:line="240" w:before="0" w:after="0"/>
        <w:ind w:firstLine="720"/>
        <w:rPr/>
      </w:pPr>
      <w:r>
        <w:rPr/>
        <w:t>Ensure committee makes timely decisions and, if required, takes appropriate action</w:t>
      </w:r>
    </w:p>
    <w:p>
      <w:pPr>
        <w:pStyle w:val="Normal"/>
        <w:spacing w:lineRule="auto" w:line="240" w:before="0" w:after="0"/>
        <w:ind w:firstLine="720"/>
        <w:rPr/>
      </w:pPr>
      <w:r>
        <w:rPr/>
        <w:t>Ensure recommendations are brought forward to the Senior Management Group, as necessary</w:t>
      </w:r>
    </w:p>
    <w:p>
      <w:pPr>
        <w:pStyle w:val="Normal"/>
        <w:spacing w:lineRule="auto" w:line="240" w:before="0" w:after="0"/>
        <w:ind w:firstLine="720"/>
        <w:rPr/>
      </w:pPr>
      <w:r>
        <w:rPr/>
        <w:t>Convey decisions by the Senior Management Group to the committee</w:t>
      </w:r>
    </w:p>
    <w:p>
      <w:pPr>
        <w:pStyle w:val="Normal"/>
        <w:spacing w:lineRule="auto" w:line="240" w:before="120" w:after="0"/>
        <w:rPr>
          <w:b/>
          <w:b/>
        </w:rPr>
      </w:pPr>
      <w:r>
        <w:rPr>
          <w:b/>
        </w:rPr>
        <w:t>Members</w:t>
      </w:r>
    </w:p>
    <w:p>
      <w:pPr>
        <w:pStyle w:val="Normal"/>
        <w:spacing w:lineRule="auto" w:line="240" w:before="0" w:after="0"/>
        <w:ind w:firstLine="720"/>
        <w:rPr/>
      </w:pPr>
      <w:r>
        <w:rPr/>
        <w:t>Attend all scheduled meetings and if necessary send a proxy</w:t>
      </w:r>
    </w:p>
    <w:p>
      <w:pPr>
        <w:pStyle w:val="Normal"/>
        <w:spacing w:lineRule="auto" w:line="240" w:before="0" w:after="0"/>
        <w:ind w:firstLine="720"/>
        <w:rPr/>
      </w:pPr>
      <w:r>
        <w:rPr/>
        <w:t>Bring expertise to discussions and recommend solutions</w:t>
      </w:r>
    </w:p>
    <w:p>
      <w:pPr>
        <w:pStyle w:val="Normal"/>
        <w:spacing w:lineRule="auto" w:line="240" w:before="0" w:after="0"/>
        <w:ind w:firstLine="720"/>
        <w:rPr/>
      </w:pPr>
      <w:r>
        <w:rPr/>
        <w:t xml:space="preserve">Share all communications and information regarding committee undertakings </w:t>
      </w:r>
    </w:p>
    <w:p>
      <w:pPr>
        <w:pStyle w:val="Normal"/>
        <w:spacing w:lineRule="auto" w:line="240" w:before="0" w:after="0"/>
        <w:ind w:firstLine="720"/>
        <w:rPr/>
      </w:pPr>
      <w:r>
        <w:rPr/>
        <w:t>Take responsibility for assigned actions</w:t>
      </w:r>
    </w:p>
    <w:p>
      <w:pPr>
        <w:pStyle w:val="Normal"/>
        <w:spacing w:lineRule="auto" w:line="240" w:before="0" w:after="0"/>
        <w:rPr>
          <w:b/>
          <w:b/>
        </w:rPr>
      </w:pPr>
      <w:r>
        <w:rPr>
          <w:b/>
        </w:rPr>
      </w:r>
    </w:p>
    <w:p>
      <w:pPr>
        <w:pStyle w:val="Normal"/>
        <w:spacing w:lineRule="auto" w:line="240" w:before="0" w:after="0"/>
        <w:rPr>
          <w:b/>
          <w:b/>
          <w:bCs/>
        </w:rPr>
      </w:pPr>
      <w:r>
        <w:rPr>
          <w:b/>
        </w:rPr>
        <w:t xml:space="preserve">4.0 </w:t>
      </w:r>
      <w:r>
        <w:rPr>
          <w:b/>
          <w:bCs/>
        </w:rPr>
        <w:t xml:space="preserve">Procedures </w:t>
      </w:r>
    </w:p>
    <w:p>
      <w:pPr>
        <w:pStyle w:val="Normal"/>
        <w:spacing w:lineRule="auto" w:line="240" w:before="0" w:after="0"/>
        <w:rPr>
          <w:b/>
          <w:b/>
        </w:rPr>
      </w:pPr>
      <w:r>
        <w:rPr>
          <w:b/>
        </w:rPr>
      </w:r>
    </w:p>
    <w:p>
      <w:pPr>
        <w:pStyle w:val="Normal"/>
        <w:spacing w:lineRule="auto" w:line="240" w:before="0" w:after="0"/>
        <w:ind w:firstLine="720"/>
        <w:rPr/>
      </w:pPr>
      <w:r>
        <w:rPr/>
        <w:t>Meetings shall be scheduled as needed</w:t>
      </w:r>
    </w:p>
    <w:p>
      <w:pPr>
        <w:pStyle w:val="Normal"/>
        <w:spacing w:lineRule="auto" w:line="240" w:before="0" w:after="0"/>
        <w:ind w:firstLine="720"/>
        <w:rPr/>
      </w:pPr>
      <w:r>
        <w:rPr/>
        <w:t>Members may invite subject matter experts to the meeting, as relevant</w:t>
      </w:r>
    </w:p>
    <w:p>
      <w:pPr>
        <w:pStyle w:val="Normal"/>
        <w:spacing w:lineRule="auto" w:line="240" w:before="0" w:after="0"/>
        <w:ind w:firstLine="720"/>
        <w:rPr/>
      </w:pPr>
      <w:r>
        <w:rPr/>
        <w:t>An action log will be kept and updated at each meeting.</w:t>
      </w:r>
    </w:p>
    <w:p>
      <w:pPr>
        <w:pStyle w:val="Normal"/>
        <w:spacing w:lineRule="auto" w:line="240" w:before="0" w:after="0"/>
        <w:rPr>
          <w:bCs/>
        </w:rPr>
      </w:pPr>
      <w:r>
        <w:rPr/>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787d1d"/>
    <w:rPr>
      <w:rFonts w:ascii="Segoe UI" w:hAnsi="Segoe UI" w:cs="Segoe UI"/>
      <w:sz w:val="18"/>
      <w:szCs w:val="18"/>
    </w:rPr>
  </w:style>
  <w:style w:type="character" w:styleId="Annotationreference">
    <w:name w:val="annotation reference"/>
    <w:basedOn w:val="DefaultParagraphFont"/>
    <w:uiPriority w:val="99"/>
    <w:semiHidden/>
    <w:unhideWhenUsed/>
    <w:qFormat/>
    <w:rsid w:val="00a71b80"/>
    <w:rPr>
      <w:sz w:val="16"/>
      <w:szCs w:val="16"/>
    </w:rPr>
  </w:style>
  <w:style w:type="character" w:styleId="CommentTextChar" w:customStyle="1">
    <w:name w:val="Comment Text Char"/>
    <w:basedOn w:val="DefaultParagraphFont"/>
    <w:link w:val="CommentText"/>
    <w:uiPriority w:val="99"/>
    <w:semiHidden/>
    <w:qFormat/>
    <w:rsid w:val="00a71b80"/>
    <w:rPr>
      <w:sz w:val="20"/>
      <w:szCs w:val="20"/>
    </w:rPr>
  </w:style>
  <w:style w:type="character" w:styleId="CommentSubjectChar" w:customStyle="1">
    <w:name w:val="Comment Subject Char"/>
    <w:basedOn w:val="CommentTextChar"/>
    <w:link w:val="CommentSubject"/>
    <w:uiPriority w:val="99"/>
    <w:semiHidden/>
    <w:qFormat/>
    <w:rsid w:val="00a71b80"/>
    <w:rPr>
      <w:b/>
      <w:bCs/>
      <w:sz w:val="20"/>
      <w:szCs w:val="20"/>
    </w:rPr>
  </w:style>
  <w:style w:type="character" w:styleId="HeaderChar" w:customStyle="1">
    <w:name w:val="Header Char"/>
    <w:basedOn w:val="DefaultParagraphFont"/>
    <w:link w:val="Header"/>
    <w:uiPriority w:val="99"/>
    <w:qFormat/>
    <w:rsid w:val="00940aa4"/>
    <w:rPr/>
  </w:style>
  <w:style w:type="character" w:styleId="FooterChar" w:customStyle="1">
    <w:name w:val="Footer Char"/>
    <w:basedOn w:val="DefaultParagraphFont"/>
    <w:link w:val="Footer"/>
    <w:uiPriority w:val="99"/>
    <w:qFormat/>
    <w:rsid w:val="00940aa4"/>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42302c"/>
    <w:pPr>
      <w:spacing w:before="0" w:after="160"/>
      <w:ind w:left="720" w:hanging="0"/>
      <w:contextualSpacing/>
    </w:pPr>
    <w:rPr/>
  </w:style>
  <w:style w:type="paragraph" w:styleId="BalloonText">
    <w:name w:val="Balloon Text"/>
    <w:basedOn w:val="Normal"/>
    <w:link w:val="BalloonTextChar"/>
    <w:uiPriority w:val="99"/>
    <w:semiHidden/>
    <w:unhideWhenUsed/>
    <w:qFormat/>
    <w:rsid w:val="00787d1d"/>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a71b80"/>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a71b80"/>
    <w:pPr/>
    <w:rPr>
      <w:b/>
      <w:bCs/>
    </w:rPr>
  </w:style>
  <w:style w:type="paragraph" w:styleId="HeaderandFooter">
    <w:name w:val="Header and Footer"/>
    <w:basedOn w:val="Normal"/>
    <w:qFormat/>
    <w:pPr/>
    <w:rPr/>
  </w:style>
  <w:style w:type="paragraph" w:styleId="Header">
    <w:name w:val="Header"/>
    <w:basedOn w:val="Normal"/>
    <w:link w:val="HeaderChar"/>
    <w:uiPriority w:val="99"/>
    <w:unhideWhenUsed/>
    <w:rsid w:val="00940aa4"/>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940aa4"/>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42C48-E751-4F00-8809-5FAF8146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LibreOffice/6.4.4.2$Linux_X86_64 LibreOffice_project/40$Build-2</Application>
  <Pages>2</Pages>
  <Words>336</Words>
  <Characters>2081</Characters>
  <CharactersWithSpaces>2455</CharactersWithSpaces>
  <Paragraphs>64</Paragraphs>
  <Company>Vancouver Island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2020-05-20T21:29:00Z</dcterms:created>
  <dc:creator>Robert Okashimo</dc:creator>
  <dc:description/>
  <dc:language>en-CA</dc:language>
  <cp:lastModifiedBy/>
  <cp:lastPrinted>2020-05-14T17:18:00Z</cp:lastPrinted>
  <dcterms:modified xsi:type="dcterms:W3CDTF">2020-07-22T16:30:39Z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Vancouver Island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